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635" w:rsidRPr="00736F76" w:rsidRDefault="00AD4635" w:rsidP="00AD4635">
      <w:pPr>
        <w:spacing w:after="0" w:line="240" w:lineRule="auto"/>
        <w:jc w:val="both"/>
        <w:rPr>
          <w:rFonts w:ascii="Times New Roman" w:hAnsi="Times New Roman" w:cs="Times New Roman"/>
          <w:b/>
          <w:sz w:val="28"/>
          <w:szCs w:val="28"/>
        </w:rPr>
      </w:pPr>
      <w:bookmarkStart w:id="0" w:name="_GoBack"/>
      <w:bookmarkEnd w:id="0"/>
      <w:r w:rsidRPr="00736F76">
        <w:rPr>
          <w:rFonts w:ascii="Times New Roman" w:hAnsi="Times New Roman" w:cs="Times New Roman"/>
          <w:b/>
          <w:sz w:val="28"/>
          <w:szCs w:val="28"/>
        </w:rPr>
        <w:t>ARTICOLI da 55 a 55-octies del decreto legislativo 30 marzo 2001, n. 165, recante “</w:t>
      </w:r>
      <w:r w:rsidRPr="00736F76">
        <w:rPr>
          <w:rFonts w:ascii="Times New Roman" w:hAnsi="Times New Roman" w:cs="Times New Roman"/>
          <w:b/>
          <w:i/>
          <w:sz w:val="28"/>
          <w:szCs w:val="28"/>
        </w:rPr>
        <w:t>Norme generali sull’ordinamento del lavoro alle dipendenze delle amministrazioni pubbliche</w:t>
      </w:r>
      <w:r w:rsidRPr="00736F76">
        <w:rPr>
          <w:rFonts w:ascii="Times New Roman" w:hAnsi="Times New Roman" w:cs="Times New Roman"/>
          <w:b/>
          <w:sz w:val="28"/>
          <w:szCs w:val="28"/>
        </w:rPr>
        <w:t>”</w:t>
      </w:r>
    </w:p>
    <w:p w:rsidR="00AD4635" w:rsidRPr="00AD4635" w:rsidRDefault="00AD4635" w:rsidP="00AD4635">
      <w:pPr>
        <w:spacing w:after="0" w:line="240" w:lineRule="auto"/>
        <w:jc w:val="both"/>
        <w:rPr>
          <w:rFonts w:ascii="Times New Roman" w:hAnsi="Times New Roman" w:cs="Times New Roman"/>
          <w:b/>
          <w:sz w:val="20"/>
          <w:szCs w:val="20"/>
        </w:rPr>
      </w:pPr>
    </w:p>
    <w:p w:rsidR="00AD4635" w:rsidRPr="00AD4635" w:rsidRDefault="00AD4635" w:rsidP="00AD4635">
      <w:pPr>
        <w:spacing w:after="0" w:line="240" w:lineRule="auto"/>
        <w:jc w:val="both"/>
        <w:rPr>
          <w:rFonts w:ascii="Times New Roman" w:hAnsi="Times New Roman" w:cs="Times New Roman"/>
          <w:b/>
          <w:sz w:val="20"/>
          <w:szCs w:val="20"/>
        </w:rPr>
      </w:pPr>
    </w:p>
    <w:p w:rsidR="00AD4635" w:rsidRPr="00AD4635" w:rsidRDefault="00AD4635" w:rsidP="00AD4635">
      <w:pPr>
        <w:spacing w:after="0" w:line="240" w:lineRule="auto"/>
        <w:jc w:val="both"/>
        <w:rPr>
          <w:rFonts w:ascii="Times New Roman" w:hAnsi="Times New Roman" w:cs="Times New Roman"/>
          <w:b/>
          <w:sz w:val="20"/>
          <w:szCs w:val="20"/>
        </w:rPr>
      </w:pPr>
    </w:p>
    <w:p w:rsidR="00AD4635" w:rsidRPr="00736F76" w:rsidRDefault="00AD4635" w:rsidP="00AD4635">
      <w:pPr>
        <w:spacing w:after="0" w:line="240" w:lineRule="auto"/>
        <w:jc w:val="both"/>
        <w:rPr>
          <w:rFonts w:ascii="Times New Roman" w:hAnsi="Times New Roman" w:cs="Times New Roman"/>
          <w:b/>
          <w:sz w:val="20"/>
          <w:szCs w:val="20"/>
        </w:rPr>
      </w:pPr>
      <w:r w:rsidRPr="00736F76">
        <w:rPr>
          <w:rFonts w:ascii="Times New Roman" w:hAnsi="Times New Roman" w:cs="Times New Roman"/>
          <w:b/>
          <w:sz w:val="20"/>
          <w:szCs w:val="20"/>
        </w:rPr>
        <w:t>Titolo IV</w:t>
      </w:r>
    </w:p>
    <w:p w:rsidR="00AD4635" w:rsidRPr="00AD4635" w:rsidRDefault="00AD4635" w:rsidP="00AD4635">
      <w:pPr>
        <w:spacing w:after="0" w:line="240" w:lineRule="auto"/>
        <w:jc w:val="both"/>
        <w:rPr>
          <w:rFonts w:ascii="Times New Roman" w:hAnsi="Times New Roman" w:cs="Times New Roman"/>
          <w:sz w:val="20"/>
          <w:szCs w:val="20"/>
        </w:rPr>
      </w:pPr>
      <w:r w:rsidRPr="00736F76">
        <w:rPr>
          <w:rFonts w:ascii="Times New Roman" w:hAnsi="Times New Roman" w:cs="Times New Roman"/>
          <w:b/>
          <w:sz w:val="20"/>
          <w:szCs w:val="20"/>
        </w:rPr>
        <w:t>Rapporto di lavoro</w:t>
      </w:r>
    </w:p>
    <w:p w:rsidR="00AD4635" w:rsidRPr="00AD4635" w:rsidRDefault="00AD4635" w:rsidP="00AD4635">
      <w:pPr>
        <w:spacing w:after="0" w:line="240" w:lineRule="auto"/>
        <w:jc w:val="both"/>
        <w:rPr>
          <w:rFonts w:ascii="Times New Roman" w:hAnsi="Times New Roman" w:cs="Times New Roman"/>
          <w:sz w:val="20"/>
          <w:szCs w:val="20"/>
        </w:rPr>
      </w:pPr>
    </w:p>
    <w:p w:rsidR="00AD4635" w:rsidRDefault="00AD4635" w:rsidP="00AD4635">
      <w:pPr>
        <w:spacing w:after="0" w:line="240" w:lineRule="auto"/>
        <w:jc w:val="both"/>
        <w:rPr>
          <w:rFonts w:ascii="Times New Roman" w:eastAsia="Times New Roman" w:hAnsi="Times New Roman" w:cs="Times New Roman"/>
          <w:b/>
          <w:bCs/>
          <w:sz w:val="20"/>
          <w:szCs w:val="20"/>
          <w:lang w:eastAsia="it-IT"/>
        </w:rPr>
      </w:pPr>
      <w:r w:rsidRPr="00AD4635">
        <w:rPr>
          <w:rFonts w:ascii="Times New Roman" w:eastAsia="Times New Roman" w:hAnsi="Times New Roman" w:cs="Times New Roman"/>
          <w:b/>
          <w:bCs/>
          <w:sz w:val="20"/>
          <w:szCs w:val="20"/>
          <w:lang w:eastAsia="it-IT"/>
        </w:rPr>
        <w:t>Art. 55.</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b/>
          <w:bCs/>
          <w:sz w:val="20"/>
          <w:szCs w:val="20"/>
          <w:lang w:eastAsia="it-IT"/>
        </w:rPr>
        <w:t>Responsabilità, infrazioni e sanzioni, procedure conciliative (</w:t>
      </w:r>
      <w:r w:rsidRPr="00AD4635">
        <w:rPr>
          <w:rFonts w:ascii="Times New Roman" w:eastAsia="Times New Roman" w:hAnsi="Times New Roman" w:cs="Times New Roman"/>
          <w:b/>
          <w:bCs/>
          <w:sz w:val="20"/>
          <w:szCs w:val="20"/>
          <w:vertAlign w:val="superscript"/>
          <w:lang w:eastAsia="it-IT"/>
        </w:rPr>
        <w:t>1</w:t>
      </w:r>
      <w:r w:rsidRPr="00AD4635">
        <w:rPr>
          <w:rFonts w:ascii="Times New Roman" w:eastAsia="Times New Roman" w:hAnsi="Times New Roman" w:cs="Times New Roman"/>
          <w:b/>
          <w:bCs/>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1. Le disposizioni del presente articolo e di quelli seguenti, fino all'articolo 55-octies, costituiscono norme imperative, ai sensi e per gli effetti degli articoli 1339 e 1419, secondo comma, del codice civile, e si applicano ai rapporti di lavoro di cui all'articolo 2, comma 2, alle dipendenze delle amministrazioni pubbliche di cui all'articolo 1, comma 2. La violazione dolosa o colposa delle suddette disposizioni costituisce illecito disciplinare in capo ai dipendenti preposti alla loro applicazione (</w:t>
      </w:r>
      <w:r w:rsidRPr="00AD4635">
        <w:rPr>
          <w:rFonts w:ascii="Times New Roman" w:eastAsia="Times New Roman" w:hAnsi="Times New Roman" w:cs="Times New Roman"/>
          <w:sz w:val="20"/>
          <w:szCs w:val="20"/>
          <w:vertAlign w:val="superscript"/>
          <w:lang w:eastAsia="it-IT"/>
        </w:rPr>
        <w:t>2</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2. Ferma la disciplina in materia di responsabilità civile, amministrativa, penale e contabile, ai rapporti di lavoro di cui al comma 1 si applica l'articolo 2106 del codice civile. Salvo quanto previsto dalle disposizioni del presente Capo, la tipologia delle infrazioni e delle relative sanzioni è definita dai contratti collettivi. La pubblicazione sul sito istituzionale dell'amministrazione del codice disciplinare, recante l'indicazione delle predette infrazioni e relative sanzioni, equivale a tutti gli effetti alla sua affissione all'ingresso della sede di lavoro.</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3. La contrattazione collettiva non può istituire procedure di impugnazione dei provvedimenti disciplinari. Resta salva la facoltà di disciplinare mediante i contratti collettivi procedure di conciliazione non obbligatoria, fuori dei casi per i quali è prevista la sanzione disciplinare del licenziamento, da instaurarsi e concludersi entro un termine non superiore a trenta giorni dalla contestazione dell'addebito e comunque prima dell'irrogazione della sanzione. La sanzione concorde-mente determinata all'esito di tali procedure non può essere di specie diversa da quella prevista, dalla legge o dal contratto collettivo, per l'infrazione per la quale si procede e non è soggetta ad impugnazione. I termini del procedimento disciplinare restano sospesi dalla data di apertura della procedura conciliativa e riprendono a decorrere nel caso di conclusione con esito negativo. Il contratto collettivo definisce gli atti della procedura conciliativa che ne determinano l'inizio e la conclusione.</w:t>
      </w:r>
    </w:p>
    <w:p w:rsid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4. Fermo quanto previsto nell'articolo 21, per le infrazioni disciplinari ascrivibili al dirigente ai sensi degli articoli 55-bis, comma 7, e 55-sexies, comma 3, si applicano, ove non diversamente stabilito dal con-tratto collettivo, le disposizioni di cui al comma 4 del predetto articolo 55-bis, ma le determinazioni conclusive del procedimento sono adottate dal dirigente generale o titolare di incarico conferito ai sensi dell'articolo 19, comma 3.</w:t>
      </w:r>
    </w:p>
    <w:p w:rsidR="004F30EF" w:rsidRPr="00AD4635" w:rsidRDefault="004F30EF" w:rsidP="00AD4635">
      <w:pPr>
        <w:spacing w:after="0" w:line="240" w:lineRule="auto"/>
        <w:jc w:val="both"/>
        <w:rPr>
          <w:rFonts w:ascii="Times New Roman" w:eastAsia="Times New Roman" w:hAnsi="Times New Roman" w:cs="Times New Roman"/>
          <w:sz w:val="20"/>
          <w:szCs w:val="20"/>
          <w:lang w:eastAsia="it-IT"/>
        </w:rPr>
      </w:pPr>
    </w:p>
    <w:p w:rsidR="00AD4635" w:rsidRPr="004F30EF"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(1) Articolo così sostituito dall’art. 68, co. 1, </w:t>
      </w:r>
      <w:hyperlink r:id="rId7"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27 ottobre 2009, n. 150</w:t>
        </w:r>
      </w:hyperlink>
      <w:r w:rsidRPr="00AD4635">
        <w:rPr>
          <w:rFonts w:ascii="Times New Roman" w:eastAsia="Times New Roman" w:hAnsi="Times New Roman" w:cs="Times New Roman"/>
          <w:sz w:val="16"/>
          <w:szCs w:val="16"/>
          <w:lang w:eastAsia="it-IT"/>
        </w:rPr>
        <w:t>.</w:t>
      </w:r>
    </w:p>
    <w:p w:rsid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16"/>
          <w:szCs w:val="16"/>
          <w:lang w:eastAsia="it-IT"/>
        </w:rPr>
        <w:t xml:space="preserve">(2) Comma modificato dall’articolo 12, comma 1, del </w:t>
      </w:r>
      <w:hyperlink r:id="rId8"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r w:rsidRPr="00AD4635">
        <w:rPr>
          <w:rFonts w:ascii="Times New Roman" w:eastAsia="Times New Roman" w:hAnsi="Times New Roman" w:cs="Times New Roman"/>
          <w:sz w:val="16"/>
          <w:szCs w:val="16"/>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p>
    <w:p w:rsidR="00AD4635" w:rsidRDefault="00AD4635" w:rsidP="00AD4635">
      <w:pPr>
        <w:spacing w:after="0" w:line="240" w:lineRule="auto"/>
        <w:jc w:val="both"/>
        <w:rPr>
          <w:rFonts w:ascii="Times New Roman" w:eastAsia="Times New Roman" w:hAnsi="Times New Roman" w:cs="Times New Roman"/>
          <w:b/>
          <w:bCs/>
          <w:sz w:val="20"/>
          <w:szCs w:val="20"/>
          <w:lang w:eastAsia="it-IT"/>
        </w:rPr>
      </w:pPr>
      <w:r w:rsidRPr="00AD4635">
        <w:rPr>
          <w:rFonts w:ascii="Times New Roman" w:eastAsia="Times New Roman" w:hAnsi="Times New Roman" w:cs="Times New Roman"/>
          <w:b/>
          <w:bCs/>
          <w:sz w:val="20"/>
          <w:szCs w:val="20"/>
          <w:lang w:eastAsia="it-IT"/>
        </w:rPr>
        <w:t xml:space="preserve">Art. 55. </w:t>
      </w:r>
      <w:proofErr w:type="gramStart"/>
      <w:r w:rsidRPr="00AD4635">
        <w:rPr>
          <w:rFonts w:ascii="Times New Roman" w:eastAsia="Times New Roman" w:hAnsi="Times New Roman" w:cs="Times New Roman"/>
          <w:b/>
          <w:bCs/>
          <w:sz w:val="20"/>
          <w:szCs w:val="20"/>
          <w:lang w:eastAsia="it-IT"/>
        </w:rPr>
        <w:t>bis</w:t>
      </w:r>
      <w:proofErr w:type="gramEnd"/>
      <w:r w:rsidRPr="00AD4635">
        <w:rPr>
          <w:rFonts w:ascii="Times New Roman" w:eastAsia="Times New Roman" w:hAnsi="Times New Roman" w:cs="Times New Roman"/>
          <w:b/>
          <w:bCs/>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b/>
          <w:bCs/>
          <w:sz w:val="20"/>
          <w:szCs w:val="20"/>
          <w:lang w:eastAsia="it-IT"/>
        </w:rPr>
        <w:t>Forme e termini del procedimento disciplinare (</w:t>
      </w:r>
      <w:r w:rsidRPr="00AD4635">
        <w:rPr>
          <w:rFonts w:ascii="Times New Roman" w:eastAsia="Times New Roman" w:hAnsi="Times New Roman" w:cs="Times New Roman"/>
          <w:b/>
          <w:bCs/>
          <w:sz w:val="20"/>
          <w:szCs w:val="20"/>
          <w:vertAlign w:val="superscript"/>
          <w:lang w:eastAsia="it-IT"/>
        </w:rPr>
        <w:t>1</w:t>
      </w:r>
      <w:r w:rsidRPr="00AD4635">
        <w:rPr>
          <w:rFonts w:ascii="Times New Roman" w:eastAsia="Times New Roman" w:hAnsi="Times New Roman" w:cs="Times New Roman"/>
          <w:b/>
          <w:bCs/>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1. Per le infrazioni di minore gravità, per le quali è prevista l'irroga-zione della sanzione del rimprovero verbale, il procedimento disciplinare è di competenza del responsabile della struttura presso cui presta servizio il dipendente. Alle infrazioni per le quali è previsto il rimprovero verbale si applica la disciplina stabilita dal contratto collettivo (</w:t>
      </w:r>
      <w:r w:rsidRPr="00AD4635">
        <w:rPr>
          <w:rFonts w:ascii="Times New Roman" w:eastAsia="Times New Roman" w:hAnsi="Times New Roman" w:cs="Times New Roman"/>
          <w:sz w:val="20"/>
          <w:szCs w:val="20"/>
          <w:vertAlign w:val="superscript"/>
          <w:lang w:eastAsia="it-IT"/>
        </w:rPr>
        <w:t>2</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2. Ciascuna amministrazione, secondo il proprio ordinamento e nell'ambito della propria organizzazione, individua l'ufficio per i procedimenti disciplinari competente per le infrazioni punibili con sanzione superiore al rimprovero verbale e ne attribuisce la titolarità e responsabilità (</w:t>
      </w:r>
      <w:r w:rsidRPr="00AD4635">
        <w:rPr>
          <w:rFonts w:ascii="Times New Roman" w:eastAsia="Times New Roman" w:hAnsi="Times New Roman" w:cs="Times New Roman"/>
          <w:sz w:val="20"/>
          <w:szCs w:val="20"/>
          <w:vertAlign w:val="superscript"/>
          <w:lang w:eastAsia="it-IT"/>
        </w:rPr>
        <w:t>3</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3. Le amministrazioni, previa convenzione, possono prevedere la gestione unificata delle funzioni dell'ufficio competente per i procedimenti disciplinari, senza maggiori oneri per la finanza pubblica (</w:t>
      </w:r>
      <w:r w:rsidRPr="00AD4635">
        <w:rPr>
          <w:rFonts w:ascii="Times New Roman" w:eastAsia="Times New Roman" w:hAnsi="Times New Roman" w:cs="Times New Roman"/>
          <w:sz w:val="20"/>
          <w:szCs w:val="20"/>
          <w:vertAlign w:val="superscript"/>
          <w:lang w:eastAsia="it-IT"/>
        </w:rPr>
        <w:t>4</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 xml:space="preserve">4. Fermo restando quanto previsto dall'articolo 55-quater, commi 3-bis e 3-ter, per le infrazioni per le quali è prevista l'irrogazione di sanzioni superiori al rimprovero verbale, il responsabile della struttura presso cui presta servizio il dipendente, segnala immediatamente, e comunque entro dieci giorni, all'ufficio competente per i procedimenti disciplinari i fatti ritenuti di rilevanza disciplinare di cui abbia avuto conoscenza. L'Ufficio competente per i procedimenti disciplinari, con immediatezza e comunque non oltre trenta giorni decorrenti dal ricevimento della predetta segnalazione, ovvero dal momento in cui abbia altrimenti avuto piena conoscenza dei fatti ritenuti di rilevanza disciplinare, provvede alla contestazione scritta dell'addebito e convoca l'interessato, con un preavviso di almeno venti giorni, per l'audizione in contraddittorio a sua difesa. Il dipendente può farsi assistere da un procuratore ovvero da un rappresentante dell'associazione sindacale cui aderisce o conferisce mandato. In caso di grave ed oggettivo impedimento, ferma la possibilità di depositare memorie scritte, il dipendente può richiedere che l'audizione a sua difesa sia differita, per una sola volta, con proroga del termine per la conclusione del procedimento in misura corrispondente. Salvo quanto previsto </w:t>
      </w:r>
      <w:r w:rsidRPr="00AD4635">
        <w:rPr>
          <w:rFonts w:ascii="Times New Roman" w:eastAsia="Times New Roman" w:hAnsi="Times New Roman" w:cs="Times New Roman"/>
          <w:sz w:val="20"/>
          <w:szCs w:val="20"/>
          <w:lang w:eastAsia="it-IT"/>
        </w:rPr>
        <w:lastRenderedPageBreak/>
        <w:t>dall'articolo 54-bis, comma 4, il dipendente ha diritto di accesso agli atti istruttori del procedimento. L'ufficio competente per i procedimenti disciplinari conclude il procedimento, con l'atto di archiviazione o di irrogazione della sanzione, entro centoventi giorni dalla contestazione dell'addebito. Gli atti di avvio e conclusione del procedi-mento disciplinare, nonché l'event</w:t>
      </w:r>
      <w:r w:rsidR="000D1FD1">
        <w:rPr>
          <w:rFonts w:ascii="Times New Roman" w:eastAsia="Times New Roman" w:hAnsi="Times New Roman" w:cs="Times New Roman"/>
          <w:sz w:val="20"/>
          <w:szCs w:val="20"/>
          <w:lang w:eastAsia="it-IT"/>
        </w:rPr>
        <w:t>uale provvedimento di sospensio</w:t>
      </w:r>
      <w:r w:rsidRPr="00AD4635">
        <w:rPr>
          <w:rFonts w:ascii="Times New Roman" w:eastAsia="Times New Roman" w:hAnsi="Times New Roman" w:cs="Times New Roman"/>
          <w:sz w:val="20"/>
          <w:szCs w:val="20"/>
          <w:lang w:eastAsia="it-IT"/>
        </w:rPr>
        <w:t>ne cautelare del dipendente, sono comunicati dall'ufficio competente di ogni amministrazione, per via telematica, all'Ispettorato per la funzione pubblica, entro venti giorni dalla loro adozione. Al fine di tutelare la riservatezza del dipendente, il nominativo dello stesso è sostituito da un codice identificativo (</w:t>
      </w:r>
      <w:r w:rsidRPr="00AD4635">
        <w:rPr>
          <w:rFonts w:ascii="Times New Roman" w:eastAsia="Times New Roman" w:hAnsi="Times New Roman" w:cs="Times New Roman"/>
          <w:sz w:val="20"/>
          <w:szCs w:val="20"/>
          <w:vertAlign w:val="superscript"/>
          <w:lang w:eastAsia="it-IT"/>
        </w:rPr>
        <w:t>5</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5. La comunicazione di contestazione dell'addebito al dipendente, nell'ambito del procedimento disciplinare, è effettuata tramite posta elettronica certificata, nel caso in cui il dipendente dispone di idonea casella di posta, ovvero tramite consegna a mano. In alternativa all'uso della posta elettronica certificata o della consegna a mano, le comunicazioni sono effettuate tramite raccomandata postale con ricevuta di ritorno. Per le comunicazioni successive alla contestazione dell'addebito, è consentita la comunicazione tra l'amministrazione ed i propri dipendenti tramite posta elettronica o altri strumenti informatici di comunicazione, ai sensi dell'articolo 47, comma 3, secondo periodo, del decreto legislativo 7 marzo 2005, n. 82, ovvero anche al numero di fax o altro indirizzo di posta elettronica, previamente comunicati dal dipendente o dal suo procuratore (</w:t>
      </w:r>
      <w:r w:rsidRPr="00AD4635">
        <w:rPr>
          <w:rFonts w:ascii="Times New Roman" w:eastAsia="Times New Roman" w:hAnsi="Times New Roman" w:cs="Times New Roman"/>
          <w:sz w:val="20"/>
          <w:szCs w:val="20"/>
          <w:vertAlign w:val="superscript"/>
          <w:lang w:eastAsia="it-IT"/>
        </w:rPr>
        <w:t>6</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6. Nel corso dell'istruttoria, l'Ufficio per i procedimenti disciplinari può acquisire da altre amministrazioni pubbliche informazioni o documenti rilevanti per la definizione del procedimento. La predetta attività istruttoria non determina la sospensione del procedimento, ne' il differimento dei relativi termini (</w:t>
      </w:r>
      <w:r w:rsidRPr="00AD4635">
        <w:rPr>
          <w:rFonts w:ascii="Times New Roman" w:eastAsia="Times New Roman" w:hAnsi="Times New Roman" w:cs="Times New Roman"/>
          <w:sz w:val="20"/>
          <w:szCs w:val="20"/>
          <w:vertAlign w:val="superscript"/>
          <w:lang w:eastAsia="it-IT"/>
        </w:rPr>
        <w:t>7</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7. Il [lavoratore] dipendente o il dirigente, appartenente alla stessa o a una diversa amministrazione pubblica dell'incolpato [o ad una diversa], che, essendo a conoscenza per ragioni di ufficio o di servizio di informazioni rilevanti per un procedimento disciplinare in corso, rifiuta, senza giustificato motivo, la collaborazione richiesta dall'Ufficio disciplinare procedente ovvero rende dichiarazioni false o reticenti, è soggetto all'applicazione, da parte dell'amministrazione di appartenenza, della sanzione disciplinare della sospensione dal servizio con privazione della retribuzione, commisurata alla gravità dell'illecito contestato al dipendente, fino ad un massimo di quindici giorni (</w:t>
      </w:r>
      <w:r w:rsidRPr="00AD4635">
        <w:rPr>
          <w:rFonts w:ascii="Times New Roman" w:eastAsia="Times New Roman" w:hAnsi="Times New Roman" w:cs="Times New Roman"/>
          <w:sz w:val="20"/>
          <w:szCs w:val="20"/>
          <w:vertAlign w:val="superscript"/>
          <w:lang w:eastAsia="it-IT"/>
        </w:rPr>
        <w:t>8</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8. In caso di trasferimento del dipendente, a qualunque titolo, in un'altra amministrazione pubblica, il procedimento disciplinare è avviato o concluso e la sanzione è applicata presso quest'ultima. In caso di trasferimento del dipendente in pendenza di procedimento disciplinare, l'ufficio per i procedimenti disciplinari che abbia in carico gli atti provvede alla loro tempestiva trasmissione al competente ufficio disciplinare dell'amministrazione presso cui il dipendente è trasferito. In tali casi il procedimento disciplinare è interrotto e dalla data di ricezione degli atti da parte dell'ufficio disciplinare dell'amministrazione presso cui il dipendente è trasferito decorrono nuovi termini per la contestazione dell'addebito o per la conclusione del procedi-mento. Nel caso in cui l'amministrazione di provenienza venga a conoscenza dell'illecito disciplinare successivamente al trasferimento del dipendente, la stessa Amministrazione provvede a segnalare immediatamente e comunque entro venti giorni i fatti ritenuti di rilevanza disciplinare all'Ufficio per i procedimenti disciplinari dell'amministrazione presso cui il dipendente è stato trasferito e dalla data di ricezione della predetta segnalazione decorrono i termini per la contestazione dell'addebito e per la conclusione del procedimento. Gli esiti del procedimento disciplinare vengono in ogni caso comunicati anche all'amministrazione di provenienza del dipendente (</w:t>
      </w:r>
      <w:r w:rsidRPr="00AD4635">
        <w:rPr>
          <w:rFonts w:ascii="Times New Roman" w:eastAsia="Times New Roman" w:hAnsi="Times New Roman" w:cs="Times New Roman"/>
          <w:sz w:val="20"/>
          <w:szCs w:val="20"/>
          <w:vertAlign w:val="superscript"/>
          <w:lang w:eastAsia="it-IT"/>
        </w:rPr>
        <w:t>9</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9. La cessazione del rapporto di lavoro estingue il procedimento disciplinare salvo che per l'infrazione commessa sia prevista la sanzione del licenziamento o comunque sia stata disposta la sospensione cautelare dal servizio. In tal caso le determinazioni conclusive sono assunte ai fini degli effetti giuridici ed economici non preclusi dalla cessazione del rapporto di lavoro (</w:t>
      </w:r>
      <w:r w:rsidRPr="00AD4635">
        <w:rPr>
          <w:rFonts w:ascii="Times New Roman" w:eastAsia="Times New Roman" w:hAnsi="Times New Roman" w:cs="Times New Roman"/>
          <w:sz w:val="20"/>
          <w:szCs w:val="20"/>
          <w:vertAlign w:val="superscript"/>
          <w:lang w:eastAsia="it-IT"/>
        </w:rPr>
        <w:t>10</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9-bis. Sono nulle le disposizioni di regolamento, le clausole contrattuali o le disposizioni interne, comunque qualificate, che prevedano per l'irrogazione di sanzioni disciplinari requisiti formali o procedurali ulteriori rispetto a quelli indicati nel presente articolo o che comunque aggravino il procedimento disciplinare (</w:t>
      </w:r>
      <w:r w:rsidRPr="00AD4635">
        <w:rPr>
          <w:rFonts w:ascii="Times New Roman" w:eastAsia="Times New Roman" w:hAnsi="Times New Roman" w:cs="Times New Roman"/>
          <w:sz w:val="20"/>
          <w:szCs w:val="20"/>
          <w:vertAlign w:val="superscript"/>
          <w:lang w:eastAsia="it-IT"/>
        </w:rPr>
        <w:t>11</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9-ter. La violazione dei termini e delle disposizioni sul procedimento disciplinare previste dagli articoli da 55 a 55-quater, fatta salva l'eventuale responsabilità del dipendente cui essa sia imputabile, non determina la decadenza dall'azione disciplinare ne' l'invalidità degli atti e della sanzione irrogata, purché non risulti irrimediabilmente compromesso il diritto di difesa del dipendente, e le modalità di esercizio dell'azione disciplinare, anche in ragione della natura degli accerta-menti svolti nel caso concreto, risultino comunque compatibili con il principio di tempestività. Fatto salvo quanto previsto dall'articolo 55-quater, commi 3-bis e 3-ter, sono da considerarsi perentori il termine per la contestazione dell'addebito e il termine per la conclusione del procedimento (</w:t>
      </w:r>
      <w:r w:rsidRPr="00AD4635">
        <w:rPr>
          <w:rFonts w:ascii="Times New Roman" w:eastAsia="Times New Roman" w:hAnsi="Times New Roman" w:cs="Times New Roman"/>
          <w:sz w:val="20"/>
          <w:szCs w:val="20"/>
          <w:vertAlign w:val="superscript"/>
          <w:lang w:eastAsia="it-IT"/>
        </w:rPr>
        <w:t>12</w:t>
      </w:r>
      <w:r w:rsidRPr="00AD4635">
        <w:rPr>
          <w:rFonts w:ascii="Times New Roman" w:eastAsia="Times New Roman" w:hAnsi="Times New Roman" w:cs="Times New Roman"/>
          <w:sz w:val="20"/>
          <w:szCs w:val="20"/>
          <w:lang w:eastAsia="it-IT"/>
        </w:rPr>
        <w:t>).</w:t>
      </w:r>
    </w:p>
    <w:p w:rsid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 xml:space="preserve">9-quater. Per il personale docente, educativo e amministrativo, tecnico e ausiliario (ATA) presso le istituzioni scolastiche ed educative statali, il procedimento disciplinare per le infrazioni per le quali è prevista l'irrogazione di sanzioni fino alla sospensione dal servizio con privazione della retribuzione per dieci giorni è di competenza del responsabile della struttura in possesso di qualifica dirigenziale e si svolge secondo le disposizioni del presente articolo. Quando il responsabile della struttura non ha qualifica dirigenziale o comunque per le infra-zioni punibili con sanzioni </w:t>
      </w:r>
      <w:r w:rsidR="000D1FD1" w:rsidRPr="00AD4635">
        <w:rPr>
          <w:rFonts w:ascii="Times New Roman" w:eastAsia="Times New Roman" w:hAnsi="Times New Roman" w:cs="Times New Roman"/>
          <w:sz w:val="20"/>
          <w:szCs w:val="20"/>
          <w:lang w:eastAsia="it-IT"/>
        </w:rPr>
        <w:t>più</w:t>
      </w:r>
      <w:r w:rsidRPr="00AD4635">
        <w:rPr>
          <w:rFonts w:ascii="Times New Roman" w:eastAsia="Times New Roman" w:hAnsi="Times New Roman" w:cs="Times New Roman"/>
          <w:sz w:val="20"/>
          <w:szCs w:val="20"/>
          <w:lang w:eastAsia="it-IT"/>
        </w:rPr>
        <w:t xml:space="preserve"> gravi di quelle indicate nel primo periodo, il procedimento disciplinare si svolge dinanzi all'Ufficio competente per i procedimenti disciplinari (</w:t>
      </w:r>
      <w:r w:rsidRPr="00AD4635">
        <w:rPr>
          <w:rFonts w:ascii="Times New Roman" w:eastAsia="Times New Roman" w:hAnsi="Times New Roman" w:cs="Times New Roman"/>
          <w:sz w:val="20"/>
          <w:szCs w:val="20"/>
          <w:vertAlign w:val="superscript"/>
          <w:lang w:eastAsia="it-IT"/>
        </w:rPr>
        <w:t>13</w:t>
      </w:r>
      <w:r w:rsidRPr="00AD4635">
        <w:rPr>
          <w:rFonts w:ascii="Times New Roman" w:eastAsia="Times New Roman" w:hAnsi="Times New Roman" w:cs="Times New Roman"/>
          <w:sz w:val="20"/>
          <w:szCs w:val="20"/>
          <w:lang w:eastAsia="it-IT"/>
        </w:rPr>
        <w:t>).</w:t>
      </w:r>
    </w:p>
    <w:p w:rsidR="004F30EF" w:rsidRPr="00AD4635" w:rsidRDefault="004F30EF" w:rsidP="00AD4635">
      <w:pPr>
        <w:spacing w:after="0" w:line="240" w:lineRule="auto"/>
        <w:jc w:val="both"/>
        <w:rPr>
          <w:rFonts w:ascii="Times New Roman" w:eastAsia="Times New Roman" w:hAnsi="Times New Roman" w:cs="Times New Roman"/>
          <w:sz w:val="20"/>
          <w:szCs w:val="20"/>
          <w:lang w:eastAsia="it-IT"/>
        </w:rPr>
      </w:pPr>
    </w:p>
    <w:p w:rsidR="00AD4635" w:rsidRPr="004F30EF"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(1) Articolo inserito dall'articolo 69, comma 1, del </w:t>
      </w:r>
      <w:hyperlink r:id="rId9"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27 ottobre 2009, n. 150</w:t>
        </w:r>
      </w:hyperlink>
      <w:r w:rsidRPr="00AD4635">
        <w:rPr>
          <w:rFonts w:ascii="Times New Roman" w:eastAsia="Times New Roman" w:hAnsi="Times New Roman" w:cs="Times New Roman"/>
          <w:sz w:val="16"/>
          <w:szCs w:val="16"/>
          <w:lang w:eastAsia="it-IT"/>
        </w:rPr>
        <w:t>.</w:t>
      </w:r>
    </w:p>
    <w:p w:rsidR="00AD4635" w:rsidRPr="004F30EF"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(2) Comma sostituito dall'articolo 13, comma 1, lettera a), del </w:t>
      </w:r>
      <w:hyperlink r:id="rId10"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r w:rsidRPr="00AD4635">
        <w:rPr>
          <w:rFonts w:ascii="Times New Roman" w:eastAsia="Times New Roman" w:hAnsi="Times New Roman" w:cs="Times New Roman"/>
          <w:sz w:val="16"/>
          <w:szCs w:val="16"/>
          <w:lang w:eastAsia="it-IT"/>
        </w:rPr>
        <w:t>.</w:t>
      </w:r>
    </w:p>
    <w:p w:rsidR="00AD4635" w:rsidRPr="004F30EF"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(3) Comma sostituito dall'articolo 13, comma 1, lettera b), del </w:t>
      </w:r>
      <w:hyperlink r:id="rId11"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r w:rsidRPr="00AD4635">
        <w:rPr>
          <w:rFonts w:ascii="Times New Roman" w:eastAsia="Times New Roman" w:hAnsi="Times New Roman" w:cs="Times New Roman"/>
          <w:sz w:val="16"/>
          <w:szCs w:val="16"/>
          <w:lang w:eastAsia="it-IT"/>
        </w:rPr>
        <w:t>.</w:t>
      </w:r>
    </w:p>
    <w:p w:rsidR="00AD4635" w:rsidRPr="004F30EF"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(4) Comma sostituito dall'articolo 13, comma 1, lettera c), del </w:t>
      </w:r>
      <w:hyperlink r:id="rId12"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r w:rsidRPr="00AD4635">
        <w:rPr>
          <w:rFonts w:ascii="Times New Roman" w:eastAsia="Times New Roman" w:hAnsi="Times New Roman" w:cs="Times New Roman"/>
          <w:sz w:val="16"/>
          <w:szCs w:val="16"/>
          <w:lang w:eastAsia="it-IT"/>
        </w:rPr>
        <w:t>.</w:t>
      </w:r>
    </w:p>
    <w:p w:rsidR="00AD4635" w:rsidRPr="004F30EF"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(5) Comma sostituito dall'articolo 13, comma 1, lettera d), del </w:t>
      </w:r>
      <w:hyperlink r:id="rId13"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r w:rsidRPr="00AD4635">
        <w:rPr>
          <w:rFonts w:ascii="Times New Roman" w:eastAsia="Times New Roman" w:hAnsi="Times New Roman" w:cs="Times New Roman"/>
          <w:sz w:val="16"/>
          <w:szCs w:val="16"/>
          <w:lang w:eastAsia="it-IT"/>
        </w:rPr>
        <w:t>.</w:t>
      </w:r>
    </w:p>
    <w:p w:rsidR="00AD4635" w:rsidRPr="004F30EF"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lastRenderedPageBreak/>
        <w:t xml:space="preserve">(6) Comma sostituito dall'articolo 13, comma 1, lettera e), del </w:t>
      </w:r>
      <w:hyperlink r:id="rId14"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r w:rsidRPr="00AD4635">
        <w:rPr>
          <w:rFonts w:ascii="Times New Roman" w:eastAsia="Times New Roman" w:hAnsi="Times New Roman" w:cs="Times New Roman"/>
          <w:sz w:val="16"/>
          <w:szCs w:val="16"/>
          <w:lang w:eastAsia="it-IT"/>
        </w:rPr>
        <w:t>.</w:t>
      </w:r>
    </w:p>
    <w:p w:rsidR="00AD4635" w:rsidRPr="004F30EF"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(7) Comma modificato dall'articolo 13, comma 1, lettera f), del </w:t>
      </w:r>
      <w:hyperlink r:id="rId15"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r w:rsidRPr="00AD4635">
        <w:rPr>
          <w:rFonts w:ascii="Times New Roman" w:eastAsia="Times New Roman" w:hAnsi="Times New Roman" w:cs="Times New Roman"/>
          <w:sz w:val="16"/>
          <w:szCs w:val="16"/>
          <w:lang w:eastAsia="it-IT"/>
        </w:rPr>
        <w:t>.</w:t>
      </w:r>
    </w:p>
    <w:p w:rsidR="00AD4635" w:rsidRPr="004F30EF"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(8) Comma modificato dall'articolo 13, comma 1, lettera g), del </w:t>
      </w:r>
      <w:hyperlink r:id="rId16"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r w:rsidRPr="00AD4635">
        <w:rPr>
          <w:rFonts w:ascii="Times New Roman" w:eastAsia="Times New Roman" w:hAnsi="Times New Roman" w:cs="Times New Roman"/>
          <w:sz w:val="16"/>
          <w:szCs w:val="16"/>
          <w:lang w:eastAsia="it-IT"/>
        </w:rPr>
        <w:t>.</w:t>
      </w:r>
    </w:p>
    <w:p w:rsidR="00AD4635" w:rsidRPr="004F30EF"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(9) Comma modificato dall'articolo 13, comma 1, lettera h), del </w:t>
      </w:r>
      <w:hyperlink r:id="rId17"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r w:rsidRPr="00AD4635">
        <w:rPr>
          <w:rFonts w:ascii="Times New Roman" w:eastAsia="Times New Roman" w:hAnsi="Times New Roman" w:cs="Times New Roman"/>
          <w:sz w:val="16"/>
          <w:szCs w:val="16"/>
          <w:lang w:eastAsia="it-IT"/>
        </w:rPr>
        <w:t>.</w:t>
      </w:r>
    </w:p>
    <w:p w:rsidR="00AD4635" w:rsidRPr="004F30EF"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(10) Comma sostituito dall'articolo 13, comma 1, lettera i), del </w:t>
      </w:r>
      <w:hyperlink r:id="rId18"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r w:rsidRPr="00AD4635">
        <w:rPr>
          <w:rFonts w:ascii="Times New Roman" w:eastAsia="Times New Roman" w:hAnsi="Times New Roman" w:cs="Times New Roman"/>
          <w:sz w:val="16"/>
          <w:szCs w:val="16"/>
          <w:lang w:eastAsia="it-IT"/>
        </w:rPr>
        <w:t>.</w:t>
      </w:r>
    </w:p>
    <w:p w:rsidR="00AD4635" w:rsidRPr="004F30EF"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(11) Comma aggiunto dall'articolo 13, comma 1, lettera i), del </w:t>
      </w:r>
      <w:hyperlink r:id="rId19"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r w:rsidRPr="00AD4635">
        <w:rPr>
          <w:rFonts w:ascii="Times New Roman" w:eastAsia="Times New Roman" w:hAnsi="Times New Roman" w:cs="Times New Roman"/>
          <w:sz w:val="16"/>
          <w:szCs w:val="16"/>
          <w:lang w:eastAsia="it-IT"/>
        </w:rPr>
        <w:t>.</w:t>
      </w:r>
    </w:p>
    <w:p w:rsidR="00AD4635" w:rsidRPr="004F30EF"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(12) Comma aggiunto dall'articolo 13, comma 1, lettera i), del </w:t>
      </w:r>
      <w:hyperlink r:id="rId20"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r w:rsidRPr="00AD4635">
        <w:rPr>
          <w:rFonts w:ascii="Times New Roman" w:eastAsia="Times New Roman" w:hAnsi="Times New Roman" w:cs="Times New Roman"/>
          <w:sz w:val="16"/>
          <w:szCs w:val="16"/>
          <w:lang w:eastAsia="it-IT"/>
        </w:rPr>
        <w:t>.</w:t>
      </w:r>
    </w:p>
    <w:p w:rsid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16"/>
          <w:szCs w:val="16"/>
          <w:lang w:eastAsia="it-IT"/>
        </w:rPr>
        <w:t xml:space="preserve">(13) Comma aggiunto dall'articolo 13, comma 1, lettera i), del </w:t>
      </w:r>
      <w:hyperlink r:id="rId21"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b/>
          <w:bCs/>
          <w:sz w:val="20"/>
          <w:szCs w:val="20"/>
          <w:lang w:eastAsia="it-IT"/>
        </w:rPr>
        <w:t>Art. 55-ter.</w:t>
      </w:r>
      <w:r w:rsidRPr="00AD4635">
        <w:rPr>
          <w:rFonts w:ascii="Times New Roman" w:eastAsia="Times New Roman" w:hAnsi="Times New Roman" w:cs="Times New Roman"/>
          <w:sz w:val="20"/>
          <w:szCs w:val="20"/>
          <w:lang w:eastAsia="it-IT"/>
        </w:rPr>
        <w:t xml:space="preserve"> </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b/>
          <w:bCs/>
          <w:sz w:val="20"/>
          <w:szCs w:val="20"/>
          <w:lang w:eastAsia="it-IT"/>
        </w:rPr>
        <w:t>Rapporti fra procedimento disciplinare e procedimento penale (</w:t>
      </w:r>
      <w:r w:rsidRPr="00AD4635">
        <w:rPr>
          <w:rFonts w:ascii="Times New Roman" w:eastAsia="Times New Roman" w:hAnsi="Times New Roman" w:cs="Times New Roman"/>
          <w:b/>
          <w:bCs/>
          <w:sz w:val="20"/>
          <w:szCs w:val="20"/>
          <w:vertAlign w:val="superscript"/>
          <w:lang w:eastAsia="it-IT"/>
        </w:rPr>
        <w:t>1</w:t>
      </w:r>
      <w:r w:rsidRPr="00AD4635">
        <w:rPr>
          <w:rFonts w:ascii="Times New Roman" w:eastAsia="Times New Roman" w:hAnsi="Times New Roman" w:cs="Times New Roman"/>
          <w:b/>
          <w:bCs/>
          <w:sz w:val="20"/>
          <w:szCs w:val="20"/>
          <w:lang w:eastAsia="it-IT"/>
        </w:rPr>
        <w:t>)</w:t>
      </w:r>
      <w:r w:rsidRPr="00AD4635">
        <w:rPr>
          <w:rFonts w:ascii="Times New Roman" w:eastAsia="Times New Roman" w:hAnsi="Times New Roman" w:cs="Times New Roman"/>
          <w:sz w:val="20"/>
          <w:szCs w:val="20"/>
          <w:lang w:eastAsia="it-IT"/>
        </w:rPr>
        <w:t xml:space="preserve"> </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1. Il procedimento disciplinare, che abbia ad oggetto, in tutto o in parte, fatti in relazione ai quali procede l'autorità giudiziaria, è proseguito e concluso anche in pendenza del procedimento penale. [Per le infrazioni di minore gravità, di cui all'articolo 55-bis, comma 1, primo periodo, non è ammessa la sospensione del procedimento.] Per le infrazioni per le quali è applicabile una sanzione superiore alla sospensione dal servizio con privazione della retribuzione fino a dieci giorni, l'ufficio competente per i procedimenti disciplinari, nei casi di particolare complessità dell'accertamento del fatto addebitato al dipendente e quando all'esito dell'istruttoria non dispone di elementi sufficienti a motivare l'irrogazione della sanzione, può sospendere il procedimento disciplinare fino al termine di quello penale. Fatto salvo quanto previsto al comma 3, il procedimento disciplinare sospeso può essere riattivato qualora l'amministrazione giunga in possesso di elementi nuovi, sufficienti per concludere il procedimento, ivi incluso un provvedimento giurisdizionale non definitivo. Resta in ogni caso salva la possibilità di adottare la sospensione o altri provvedimenti cautelari nei confronti del dipendente (</w:t>
      </w:r>
      <w:r w:rsidRPr="00AD4635">
        <w:rPr>
          <w:rFonts w:ascii="Times New Roman" w:eastAsia="Times New Roman" w:hAnsi="Times New Roman" w:cs="Times New Roman"/>
          <w:sz w:val="20"/>
          <w:szCs w:val="20"/>
          <w:vertAlign w:val="superscript"/>
          <w:lang w:eastAsia="it-IT"/>
        </w:rPr>
        <w:t>2</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2. Se il procedimento disciplinare, non sospeso, si conclude con l'irrogazione di una sanzione e, successivamente, il procedimento penale viene definito con una sentenza irrevocabile di assoluzione che riconosce che il fatto addebitato al dipendente non sussiste o non costituisce illecito penale o che il dipendente medesimo non lo ha commesso, l'ufficio competente per i procedimenti disciplinari, ad istanza di parte da proporsi entro il termine di decadenza di sei mesi dall'irrevocabilità della pronuncia penale, riapre il procedimento disciplinare per modificarne o confermarne l'atto conclusivo in relazione all'esito del giudizio penale (</w:t>
      </w:r>
      <w:r w:rsidRPr="00AD4635">
        <w:rPr>
          <w:rFonts w:ascii="Times New Roman" w:eastAsia="Times New Roman" w:hAnsi="Times New Roman" w:cs="Times New Roman"/>
          <w:sz w:val="20"/>
          <w:szCs w:val="20"/>
          <w:vertAlign w:val="superscript"/>
          <w:lang w:eastAsia="it-IT"/>
        </w:rPr>
        <w:t>3</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3. Se il procedimento disciplinare si conclude con l'archiviazione ed il processo penale con una sentenza irrevocabile di condanna, l'ufficio competente per i procedimenti disciplinari riapre il procedimento disciplinare per adeguare le determinazioni conclusive all'esito del giudizio penale. Il procedimento disciplinare è riaperto, altresì, se dalla sentenza irrevocabile di condanna risulta che il fatto addebitabile al dipendente in sede disciplinare comporta la sanzione del licenziamento, mentre ne è stata applicata una diversa (</w:t>
      </w:r>
      <w:r w:rsidRPr="00AD4635">
        <w:rPr>
          <w:rFonts w:ascii="Times New Roman" w:eastAsia="Times New Roman" w:hAnsi="Times New Roman" w:cs="Times New Roman"/>
          <w:sz w:val="20"/>
          <w:szCs w:val="20"/>
          <w:vertAlign w:val="superscript"/>
          <w:lang w:eastAsia="it-IT"/>
        </w:rPr>
        <w:t>4</w:t>
      </w:r>
      <w:r w:rsidRPr="00AD4635">
        <w:rPr>
          <w:rFonts w:ascii="Times New Roman" w:eastAsia="Times New Roman" w:hAnsi="Times New Roman" w:cs="Times New Roman"/>
          <w:sz w:val="20"/>
          <w:szCs w:val="20"/>
          <w:lang w:eastAsia="it-IT"/>
        </w:rPr>
        <w:t>).</w:t>
      </w:r>
    </w:p>
    <w:p w:rsid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4. Nei casi di cui ai commi 1, 2 e 3, il procedimento disciplinare è, rispettivamente, ripreso o riaperto, mediante rinnovo della contestazione dell'addebito, entro sessanta giorni dalla comunicazione della sentenza, da parte della cancelleria del giudice, all'amministrazione di appartenenza del dipendente, ovvero dal ricevimento dell'istanza di riapertura. Il procedimento si svolge secondo quanto previsto nell'articolo 55-bis con integrale nuova decorrenza dei termini ivi previsti per la conclusione dello stesso. Ai fini delle determinazioni conclusive, l'ufficio procedente, nel procedimento disciplinare ripreso o riaperto, applica le disposizioni dell'articolo 653, commi 1 e 1-bis, del codice di procedura penale (</w:t>
      </w:r>
      <w:r w:rsidRPr="00AD4635">
        <w:rPr>
          <w:rFonts w:ascii="Times New Roman" w:eastAsia="Times New Roman" w:hAnsi="Times New Roman" w:cs="Times New Roman"/>
          <w:sz w:val="20"/>
          <w:szCs w:val="20"/>
          <w:vertAlign w:val="superscript"/>
          <w:lang w:eastAsia="it-IT"/>
        </w:rPr>
        <w:t>5</w:t>
      </w:r>
      <w:r w:rsidRPr="00AD4635">
        <w:rPr>
          <w:rFonts w:ascii="Times New Roman" w:eastAsia="Times New Roman" w:hAnsi="Times New Roman" w:cs="Times New Roman"/>
          <w:sz w:val="20"/>
          <w:szCs w:val="20"/>
          <w:lang w:eastAsia="it-IT"/>
        </w:rPr>
        <w:t>).</w:t>
      </w:r>
    </w:p>
    <w:p w:rsidR="004F30EF" w:rsidRPr="00AD4635" w:rsidRDefault="004F30EF" w:rsidP="00AD4635">
      <w:pPr>
        <w:spacing w:after="0" w:line="240" w:lineRule="auto"/>
        <w:jc w:val="both"/>
        <w:rPr>
          <w:rFonts w:ascii="Times New Roman" w:eastAsia="Times New Roman" w:hAnsi="Times New Roman" w:cs="Times New Roman"/>
          <w:sz w:val="20"/>
          <w:szCs w:val="20"/>
          <w:lang w:eastAsia="it-IT"/>
        </w:rPr>
      </w:pPr>
    </w:p>
    <w:p w:rsidR="00AD4635" w:rsidRPr="004F30EF"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(1) Articolo inserito dall'articolo 69, comma 1, del </w:t>
      </w:r>
      <w:hyperlink r:id="rId22"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27 ottobre 2009, n. 150</w:t>
        </w:r>
      </w:hyperlink>
      <w:r w:rsidRPr="00AD4635">
        <w:rPr>
          <w:rFonts w:ascii="Times New Roman" w:eastAsia="Times New Roman" w:hAnsi="Times New Roman" w:cs="Times New Roman"/>
          <w:sz w:val="16"/>
          <w:szCs w:val="16"/>
          <w:lang w:eastAsia="it-IT"/>
        </w:rPr>
        <w:t>.</w:t>
      </w:r>
    </w:p>
    <w:p w:rsidR="00AD4635" w:rsidRPr="004F30EF"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(2) Comma modificato dall'articolo 14, comma 1, lettera a), del </w:t>
      </w:r>
      <w:hyperlink r:id="rId23"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r w:rsidRPr="00AD4635">
        <w:rPr>
          <w:rFonts w:ascii="Times New Roman" w:eastAsia="Times New Roman" w:hAnsi="Times New Roman" w:cs="Times New Roman"/>
          <w:sz w:val="16"/>
          <w:szCs w:val="16"/>
          <w:lang w:eastAsia="it-IT"/>
        </w:rPr>
        <w:t>.</w:t>
      </w:r>
    </w:p>
    <w:p w:rsidR="00AD4635" w:rsidRPr="004F30EF"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(3) Comma modificato dall'articolo 14, comma 1, lettera b), del </w:t>
      </w:r>
      <w:hyperlink r:id="rId24"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r w:rsidRPr="00AD4635">
        <w:rPr>
          <w:rFonts w:ascii="Times New Roman" w:eastAsia="Times New Roman" w:hAnsi="Times New Roman" w:cs="Times New Roman"/>
          <w:sz w:val="16"/>
          <w:szCs w:val="16"/>
          <w:lang w:eastAsia="it-IT"/>
        </w:rPr>
        <w:t>.</w:t>
      </w:r>
    </w:p>
    <w:p w:rsidR="00AD4635" w:rsidRPr="004F30EF"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(4) Comma modificato dall'articolo 14, comma 1, lettera c), del </w:t>
      </w:r>
      <w:hyperlink r:id="rId25"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r w:rsidRPr="00AD4635">
        <w:rPr>
          <w:rFonts w:ascii="Times New Roman" w:eastAsia="Times New Roman" w:hAnsi="Times New Roman" w:cs="Times New Roman"/>
          <w:sz w:val="16"/>
          <w:szCs w:val="16"/>
          <w:lang w:eastAsia="it-IT"/>
        </w:rPr>
        <w:t>.</w:t>
      </w:r>
    </w:p>
    <w:p w:rsid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16"/>
          <w:szCs w:val="16"/>
          <w:lang w:eastAsia="it-IT"/>
        </w:rPr>
        <w:t xml:space="preserve">(5) Comma modificato dall'articolo 14, comma 1, lettera d), del </w:t>
      </w:r>
      <w:hyperlink r:id="rId26"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r w:rsidRPr="00AD4635">
        <w:rPr>
          <w:rFonts w:ascii="Times New Roman" w:eastAsia="Times New Roman" w:hAnsi="Times New Roman" w:cs="Times New Roman"/>
          <w:sz w:val="16"/>
          <w:szCs w:val="16"/>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p>
    <w:p w:rsidR="00AD4635" w:rsidRDefault="00AD4635" w:rsidP="00AD4635">
      <w:pPr>
        <w:spacing w:after="0" w:line="240" w:lineRule="auto"/>
        <w:jc w:val="both"/>
        <w:rPr>
          <w:rFonts w:ascii="Times New Roman" w:eastAsia="Times New Roman" w:hAnsi="Times New Roman" w:cs="Times New Roman"/>
          <w:b/>
          <w:bCs/>
          <w:sz w:val="20"/>
          <w:szCs w:val="20"/>
          <w:lang w:eastAsia="it-IT"/>
        </w:rPr>
      </w:pPr>
      <w:r w:rsidRPr="00AD4635">
        <w:rPr>
          <w:rFonts w:ascii="Times New Roman" w:eastAsia="Times New Roman" w:hAnsi="Times New Roman" w:cs="Times New Roman"/>
          <w:b/>
          <w:bCs/>
          <w:sz w:val="20"/>
          <w:szCs w:val="20"/>
          <w:lang w:eastAsia="it-IT"/>
        </w:rPr>
        <w:t>Art. 55 - quater.</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b/>
          <w:bCs/>
          <w:sz w:val="20"/>
          <w:szCs w:val="20"/>
          <w:lang w:eastAsia="it-IT"/>
        </w:rPr>
        <w:t>Licenziamento disciplinare (</w:t>
      </w:r>
      <w:r w:rsidRPr="00AD4635">
        <w:rPr>
          <w:rFonts w:ascii="Times New Roman" w:eastAsia="Times New Roman" w:hAnsi="Times New Roman" w:cs="Times New Roman"/>
          <w:b/>
          <w:bCs/>
          <w:sz w:val="20"/>
          <w:szCs w:val="20"/>
          <w:vertAlign w:val="superscript"/>
          <w:lang w:eastAsia="it-IT"/>
        </w:rPr>
        <w:t>1</w:t>
      </w:r>
      <w:r w:rsidRPr="00AD4635">
        <w:rPr>
          <w:rFonts w:ascii="Times New Roman" w:eastAsia="Times New Roman" w:hAnsi="Times New Roman" w:cs="Times New Roman"/>
          <w:b/>
          <w:bCs/>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1. Ferma la disciplina in tema di licenziamento per giusta causa o per giustificato motivo e salve ulteriori ipotesi previste dal contratto collettivo, si applica comunque la sanzione disciplinare del licenziamento nei seguenti casi:</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a) falsa attestazione della presenza in servizio, mediante l'alterazione dei sistemi di rilevamento della presenza o con altre modalità' fraudolente, ovvero giustificazione dell'assenza dal servizio mediante una certificazione medica falsa o che attesta falsamente uno stato di malattia;</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b) assenza priva di valida giustificazione per un numero di giorni, anche non continuativi, superiore a tre nell'arco di un biennio o comunque per più di sette giorni nel corso degli ultimi dieci anni ovvero mancata ripresa del servizio, in caso di assenza ingiustificata, entro il termine fissato dall'amministrazione;</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c) ingiustificato rifiuto del trasferimento disposto dall'amministrazione per motivate esigenze di servizio;</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d) falsità documentali o dichiarative commesse ai fini o in occasione dell'instaurazione del rapporto di lavoro ovvero di progressioni di carriera;</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e) reiterazione nell'ambiente di lavoro di gravi condotte aggressive o moleste o minacciose o ingiuriose o comunque lesive dell'onore e della dignità personale altrui;</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lastRenderedPageBreak/>
        <w:t>f) condanna penale definitiva, in relazione alla quale è prevista l'interdizione perpetua dai pubblici uffici ovvero l'estinzione, comunque denominata, del rapporto di lavoro.</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proofErr w:type="gramStart"/>
      <w:r w:rsidRPr="00AD4635">
        <w:rPr>
          <w:rFonts w:ascii="Times New Roman" w:eastAsia="Times New Roman" w:hAnsi="Times New Roman" w:cs="Times New Roman"/>
          <w:sz w:val="20"/>
          <w:szCs w:val="20"/>
          <w:lang w:eastAsia="it-IT"/>
        </w:rPr>
        <w:t>f</w:t>
      </w:r>
      <w:proofErr w:type="gramEnd"/>
      <w:r w:rsidRPr="00AD4635">
        <w:rPr>
          <w:rFonts w:ascii="Times New Roman" w:eastAsia="Times New Roman" w:hAnsi="Times New Roman" w:cs="Times New Roman"/>
          <w:sz w:val="20"/>
          <w:szCs w:val="20"/>
          <w:lang w:eastAsia="it-IT"/>
        </w:rPr>
        <w:t>-bis) gravi o reiterate violazioni dei codici di comportamento, ai sensi dell'articolo 54, comma 3 (</w:t>
      </w:r>
      <w:r w:rsidRPr="00AD4635">
        <w:rPr>
          <w:rFonts w:ascii="Times New Roman" w:eastAsia="Times New Roman" w:hAnsi="Times New Roman" w:cs="Times New Roman"/>
          <w:sz w:val="20"/>
          <w:szCs w:val="20"/>
          <w:vertAlign w:val="superscript"/>
          <w:lang w:eastAsia="it-IT"/>
        </w:rPr>
        <w:t>2</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proofErr w:type="gramStart"/>
      <w:r w:rsidRPr="00AD4635">
        <w:rPr>
          <w:rFonts w:ascii="Times New Roman" w:eastAsia="Times New Roman" w:hAnsi="Times New Roman" w:cs="Times New Roman"/>
          <w:sz w:val="20"/>
          <w:szCs w:val="20"/>
          <w:lang w:eastAsia="it-IT"/>
        </w:rPr>
        <w:t>f</w:t>
      </w:r>
      <w:proofErr w:type="gramEnd"/>
      <w:r w:rsidRPr="00AD4635">
        <w:rPr>
          <w:rFonts w:ascii="Times New Roman" w:eastAsia="Times New Roman" w:hAnsi="Times New Roman" w:cs="Times New Roman"/>
          <w:sz w:val="20"/>
          <w:szCs w:val="20"/>
          <w:lang w:eastAsia="it-IT"/>
        </w:rPr>
        <w:t>-ter) commissione dolosa, o gravemente colposa, dell'infrazione di cui all'articolo 55-sexies, comma 3 (</w:t>
      </w:r>
      <w:r w:rsidRPr="00AD4635">
        <w:rPr>
          <w:rFonts w:ascii="Times New Roman" w:eastAsia="Times New Roman" w:hAnsi="Times New Roman" w:cs="Times New Roman"/>
          <w:sz w:val="20"/>
          <w:szCs w:val="20"/>
          <w:vertAlign w:val="superscript"/>
          <w:lang w:eastAsia="it-IT"/>
        </w:rPr>
        <w:t>3</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proofErr w:type="gramStart"/>
      <w:r w:rsidRPr="00AD4635">
        <w:rPr>
          <w:rFonts w:ascii="Times New Roman" w:eastAsia="Times New Roman" w:hAnsi="Times New Roman" w:cs="Times New Roman"/>
          <w:sz w:val="20"/>
          <w:szCs w:val="20"/>
          <w:lang w:eastAsia="it-IT"/>
        </w:rPr>
        <w:t>f</w:t>
      </w:r>
      <w:proofErr w:type="gramEnd"/>
      <w:r w:rsidRPr="00AD4635">
        <w:rPr>
          <w:rFonts w:ascii="Times New Roman" w:eastAsia="Times New Roman" w:hAnsi="Times New Roman" w:cs="Times New Roman"/>
          <w:sz w:val="20"/>
          <w:szCs w:val="20"/>
          <w:lang w:eastAsia="it-IT"/>
        </w:rPr>
        <w:t>-quater) la reiterata violazione di obblighi concernenti la prestazione lavorativa, che abbia determinato l'applicazione, in sede disciplinare, della sospensione dal servizio per un periodo complessivo superiore a un anno nell'arco di un biennio (</w:t>
      </w:r>
      <w:r w:rsidRPr="00AD4635">
        <w:rPr>
          <w:rFonts w:ascii="Times New Roman" w:eastAsia="Times New Roman" w:hAnsi="Times New Roman" w:cs="Times New Roman"/>
          <w:sz w:val="20"/>
          <w:szCs w:val="20"/>
          <w:vertAlign w:val="superscript"/>
          <w:lang w:eastAsia="it-IT"/>
        </w:rPr>
        <w:t>4</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f-quinquies) insufficiente rendimento, dovuto alla reiterata violazione degli obblighi concernenti la prestazione lavorativa, stabiliti da norme legislative o regolamentari, dal contratto collettivo o individuale, da atti e provvedimenti dell'amministrazione di appartenenza, e rilevato dalla costante valutazione negativa della performance del dipendente per ciascun anno dell'ultimo triennio, resa a tali specifici fini ai sensi dell'articolo 3, comma 5-bis, del decreto legislativo n. 150 del 2009. (</w:t>
      </w:r>
      <w:r w:rsidRPr="00AD4635">
        <w:rPr>
          <w:rFonts w:ascii="Times New Roman" w:eastAsia="Times New Roman" w:hAnsi="Times New Roman" w:cs="Times New Roman"/>
          <w:sz w:val="20"/>
          <w:szCs w:val="20"/>
          <w:vertAlign w:val="superscript"/>
          <w:lang w:eastAsia="it-IT"/>
        </w:rPr>
        <w:t>5</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1-bis. Costituisce falsa attestazione della presenza in servizio qualunque modalità fraudolenta posta in essere, anche avvalendosi di terzi, per far risultare il dipendente in servizio o trarre in inganno l'amministrazione presso la quale il dipendente presta attività lavorativa circa il rispetto dell'orario di lavoro dello stesso. Della violazione risponde anche chi abbia agevolato con la propria condotta attiva o omissiva la condotta fraudolenta (</w:t>
      </w:r>
      <w:r w:rsidRPr="00AD4635">
        <w:rPr>
          <w:rFonts w:ascii="Times New Roman" w:eastAsia="Times New Roman" w:hAnsi="Times New Roman" w:cs="Times New Roman"/>
          <w:sz w:val="20"/>
          <w:szCs w:val="20"/>
          <w:vertAlign w:val="superscript"/>
          <w:lang w:eastAsia="it-IT"/>
        </w:rPr>
        <w:t>6</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 xml:space="preserve">[2. Il licenziamento in sede disciplinare è disposto, altresì, nel caso di prestazione lavorativa, riferibile ad un arco temporale non inferiore al biennio, per la quale l'amministrazione di appartenenza formula, ai sensi delle disposizioni legislative e contrattuali concernenti la valutazione del personale delle amministrazioni pubbliche, una valutazione di insufficiente rendimento e questo </w:t>
      </w:r>
      <w:r w:rsidR="000D1FD1" w:rsidRPr="00AD4635">
        <w:rPr>
          <w:rFonts w:ascii="Times New Roman" w:eastAsia="Times New Roman" w:hAnsi="Times New Roman" w:cs="Times New Roman"/>
          <w:sz w:val="20"/>
          <w:szCs w:val="20"/>
          <w:lang w:eastAsia="it-IT"/>
        </w:rPr>
        <w:t>è</w:t>
      </w:r>
      <w:r w:rsidRPr="00AD4635">
        <w:rPr>
          <w:rFonts w:ascii="Times New Roman" w:eastAsia="Times New Roman" w:hAnsi="Times New Roman" w:cs="Times New Roman"/>
          <w:sz w:val="20"/>
          <w:szCs w:val="20"/>
          <w:lang w:eastAsia="it-IT"/>
        </w:rPr>
        <w:t xml:space="preserve"> dovuto alla reiterata violazione degli obblighi concernenti la prestazione stessa, stabiliti da norme legislative o regolamentari, dal contratto collettivo o individuale, da atti e provvedimenti dell'amministrazione di appartenenza o dai codici di comportamento di cui all'articolo 54.] (</w:t>
      </w:r>
      <w:r w:rsidRPr="00AD4635">
        <w:rPr>
          <w:rFonts w:ascii="Times New Roman" w:eastAsia="Times New Roman" w:hAnsi="Times New Roman" w:cs="Times New Roman"/>
          <w:sz w:val="20"/>
          <w:szCs w:val="20"/>
          <w:vertAlign w:val="superscript"/>
          <w:lang w:eastAsia="it-IT"/>
        </w:rPr>
        <w:t>7</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 xml:space="preserve">3. Nei casi di cui al comma 1, lettere a), d), e) ed f), il licenziamento </w:t>
      </w:r>
      <w:r w:rsidR="000D1FD1" w:rsidRPr="00AD4635">
        <w:rPr>
          <w:rFonts w:ascii="Times New Roman" w:eastAsia="Times New Roman" w:hAnsi="Times New Roman" w:cs="Times New Roman"/>
          <w:sz w:val="20"/>
          <w:szCs w:val="20"/>
          <w:lang w:eastAsia="it-IT"/>
        </w:rPr>
        <w:t>è</w:t>
      </w:r>
      <w:r w:rsidRPr="00AD4635">
        <w:rPr>
          <w:rFonts w:ascii="Times New Roman" w:eastAsia="Times New Roman" w:hAnsi="Times New Roman" w:cs="Times New Roman"/>
          <w:sz w:val="20"/>
          <w:szCs w:val="20"/>
          <w:lang w:eastAsia="it-IT"/>
        </w:rPr>
        <w:t xml:space="preserve"> senza preavviso. Nei casi in cui le condotte punibili con il licenzia-mento sono accertate in flagranza, si applicano le previsioni dei commi da 3-bis a 3-quinquies (</w:t>
      </w:r>
      <w:r w:rsidRPr="00AD4635">
        <w:rPr>
          <w:rFonts w:ascii="Times New Roman" w:eastAsia="Times New Roman" w:hAnsi="Times New Roman" w:cs="Times New Roman"/>
          <w:sz w:val="20"/>
          <w:szCs w:val="20"/>
          <w:vertAlign w:val="superscript"/>
          <w:lang w:eastAsia="it-IT"/>
        </w:rPr>
        <w:t>8</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3-bis. Nel caso di cui al comma 1, lettera a), la falsa attestazione della presenza in servizio, accertata in flagranza ovvero mediante strumenti di sorveglianza o di registrazione degli accessi o delle presenze, de-termina l'immediata sospensione cautelare senza stipendio del dipendente, fatto salvo il diritto all'assegno alimentare nella misura stabilita dalle disposizioni normative e contrattuali vigenti, senza obbligo di preventiva audizione dell'interessato. La sospensione è disposta dal responsabile della struttura in cui il dipendente lavora o, ove ne venga a conoscenza per primo, dall'ufficio di cui all'articolo 55-bis, comma 4, con provvedimento motivato, in via immediata e comunque entro quarantotto ore dal momento in cui i suddetti soggetti ne sono venuti a conoscenza. La violazione di tale termine non determina la decadenza dall'azione disciplinare ne' l'inefficacia della sospensione cautelare, fatta salva l'eventuale responsabilità del dipendente cui essa sia imputabile (</w:t>
      </w:r>
      <w:r w:rsidRPr="00AD4635">
        <w:rPr>
          <w:rFonts w:ascii="Times New Roman" w:eastAsia="Times New Roman" w:hAnsi="Times New Roman" w:cs="Times New Roman"/>
          <w:sz w:val="20"/>
          <w:szCs w:val="20"/>
          <w:vertAlign w:val="superscript"/>
          <w:lang w:eastAsia="it-IT"/>
        </w:rPr>
        <w:t>9</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3-ter. Con il medesimo provvedimento di sospensione cautelare di cui al comma 3-bis si procede anche alla contestuale contestazione per iscritto dell'addebito e alla convocazione del dipendente dinanzi all'Ufficio di cui all'articolo 55-bis, comma 4. Il dipendente è convocato, per il contraddittorio a sua difesa, con un preavviso di almeno quindici giorni e può farsi assistere da un procuratore ovvero da un rappresentante dell'associazione sindacale cui il lavoratore aderisce o conferisce mandato. Fino alla data dell'audizione, il dipendente con-vocato può inviare una memoria scritta o, in caso di grave, oggettivo e assoluto impedimento, formulare motivata istanza di rinvio del termine per l'esercizio della sua difesa per un periodo non superiore a cinque giorni. Il differimento del termine a difesa del dipendente può essere disposto solo una volta nel corso del procedimento. L'Ufficio conclude il procedimento entro trenta giorni dalla ricezione, da parte del dipendente, della contestazione dell'addebito. La violazione dei suddetti termini, fatta salva l'eventuale responsabilità del dipendente cui essa sia imputabile, non determina la decadenza dall'azione disciplinare ne' l'invalidità della sanzione irrogata, purché non risulti irrimediabilmente compromesso il diritto di difesa del dipendente e non sia superato il termine per la conclusione del procedimento di cui all'articolo 55-bis, comma 4 (</w:t>
      </w:r>
      <w:r w:rsidRPr="00AD4635">
        <w:rPr>
          <w:rFonts w:ascii="Times New Roman" w:eastAsia="Times New Roman" w:hAnsi="Times New Roman" w:cs="Times New Roman"/>
          <w:sz w:val="20"/>
          <w:szCs w:val="20"/>
          <w:vertAlign w:val="superscript"/>
          <w:lang w:eastAsia="it-IT"/>
        </w:rPr>
        <w:t>10</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3-quater. Nei casi di cui al comma 3-bis, la denuncia al pubblico ministero e la segnalazione alla competente procura regionale della Corte dei conti avvengono entro venti giorni dall'avvio del procedimento disciplinare. La Procura della Corte dei conti, quando ne ricorrono i presupposti, emette invito a dedurre per danno d'immagine entro tre mesi dalla conclusione della procedura di licenziamento. L'azione di responsabilità è esercitata, con le modalità e nei termini di cui all'articolo 5 del decreto-legge 15 novembre 1993, n. 453, convertito, con modificazioni, dalla legge 14 gennaio 1994, n. 19, entro i centocinquanta giorni successivi alla denuncia, senza possibilità di proroga. L'ammontare del danno risarcibile è rimesso alla valutazione equitativa del giudice anche in relazione alla rilevanza del fatto per i mezzi di informazione e comunque l'eventuale condanna non può essere inferiore a sei mensilità dell'ultimo stipendio in godimento, oltre interessi e spese di giustizia (</w:t>
      </w:r>
      <w:r w:rsidRPr="00AD4635">
        <w:rPr>
          <w:rFonts w:ascii="Times New Roman" w:eastAsia="Times New Roman" w:hAnsi="Times New Roman" w:cs="Times New Roman"/>
          <w:sz w:val="20"/>
          <w:szCs w:val="20"/>
          <w:vertAlign w:val="superscript"/>
          <w:lang w:eastAsia="it-IT"/>
        </w:rPr>
        <w:t>11</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3-quinquies. Nei casi di cui al comma 3-bis, per i dirigenti che abbiano acquisito conoscenza del fatto, ovvero, negli enti privi di qualifica dirigenziale, per i responsabili di servizio competenti, l'omessa attivazione del procedimento disciplinare e l'omessa adozione del provvedimento di sospensione cautelare, senza giustificato motivo, costituiscono illecito disciplinare punibile con il licenziamento e di esse è data notizia, da parte dell'ufficio competente per il procedimento disciplinare, all'Autorità giudiziaria ai fini dell'accertamento della sussistenza di eventuali reati (</w:t>
      </w:r>
      <w:r w:rsidRPr="00AD4635">
        <w:rPr>
          <w:rFonts w:ascii="Times New Roman" w:eastAsia="Times New Roman" w:hAnsi="Times New Roman" w:cs="Times New Roman"/>
          <w:sz w:val="20"/>
          <w:szCs w:val="20"/>
          <w:vertAlign w:val="superscript"/>
          <w:lang w:eastAsia="it-IT"/>
        </w:rPr>
        <w:t>12</w:t>
      </w:r>
      <w:r w:rsidRPr="00AD4635">
        <w:rPr>
          <w:rFonts w:ascii="Times New Roman" w:eastAsia="Times New Roman" w:hAnsi="Times New Roman" w:cs="Times New Roman"/>
          <w:sz w:val="20"/>
          <w:szCs w:val="20"/>
          <w:lang w:eastAsia="it-IT"/>
        </w:rPr>
        <w:t>).</w:t>
      </w:r>
    </w:p>
    <w:p w:rsid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lastRenderedPageBreak/>
        <w:t>3-sexies. I provvedimenti di cui ai commi 3-bis e 3-ter e quelli conclusivi dei procedimenti di cui al presente articolo sono comunicati all'Ispettorato per la funzione pubblica ai sensi di quanto previsto dall'articolo 55-bis, comma 4 (</w:t>
      </w:r>
      <w:r w:rsidRPr="00AD4635">
        <w:rPr>
          <w:rFonts w:ascii="Times New Roman" w:eastAsia="Times New Roman" w:hAnsi="Times New Roman" w:cs="Times New Roman"/>
          <w:sz w:val="20"/>
          <w:szCs w:val="20"/>
          <w:vertAlign w:val="superscript"/>
          <w:lang w:eastAsia="it-IT"/>
        </w:rPr>
        <w:t>13</w:t>
      </w:r>
      <w:r w:rsidRPr="00AD4635">
        <w:rPr>
          <w:rFonts w:ascii="Times New Roman" w:eastAsia="Times New Roman" w:hAnsi="Times New Roman" w:cs="Times New Roman"/>
          <w:sz w:val="20"/>
          <w:szCs w:val="20"/>
          <w:lang w:eastAsia="it-IT"/>
        </w:rPr>
        <w:t>). </w:t>
      </w:r>
    </w:p>
    <w:p w:rsidR="000D1FD1" w:rsidRPr="00AD4635" w:rsidRDefault="000D1FD1" w:rsidP="00AD4635">
      <w:pPr>
        <w:spacing w:after="0" w:line="240" w:lineRule="auto"/>
        <w:jc w:val="both"/>
        <w:rPr>
          <w:rFonts w:ascii="Times New Roman" w:eastAsia="Times New Roman" w:hAnsi="Times New Roman" w:cs="Times New Roman"/>
          <w:sz w:val="20"/>
          <w:szCs w:val="20"/>
          <w:lang w:eastAsia="it-IT"/>
        </w:rPr>
      </w:pPr>
    </w:p>
    <w:p w:rsidR="00AD4635" w:rsidRPr="000D1FD1"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(1) Articolo inserito dall'articolo 69, comma 1, del </w:t>
      </w:r>
      <w:hyperlink r:id="rId27"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27 ottobre 2009, n. 150</w:t>
        </w:r>
      </w:hyperlink>
      <w:r w:rsidRPr="00AD4635">
        <w:rPr>
          <w:rFonts w:ascii="Times New Roman" w:eastAsia="Times New Roman" w:hAnsi="Times New Roman" w:cs="Times New Roman"/>
          <w:sz w:val="16"/>
          <w:szCs w:val="16"/>
          <w:lang w:eastAsia="it-IT"/>
        </w:rPr>
        <w:t>.</w:t>
      </w:r>
    </w:p>
    <w:p w:rsidR="00AD4635" w:rsidRPr="000D1FD1"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(2) Lettera inserita dall'articolo 15, comma 1, lettera a), del </w:t>
      </w:r>
      <w:hyperlink r:id="rId28"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r w:rsidRPr="00AD4635">
        <w:rPr>
          <w:rFonts w:ascii="Times New Roman" w:eastAsia="Times New Roman" w:hAnsi="Times New Roman" w:cs="Times New Roman"/>
          <w:sz w:val="16"/>
          <w:szCs w:val="16"/>
          <w:lang w:eastAsia="it-IT"/>
        </w:rPr>
        <w:t>.</w:t>
      </w:r>
    </w:p>
    <w:p w:rsidR="00AD4635" w:rsidRPr="000D1FD1"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(3) Lettera inserita dall'articolo 15, comma 1, lettera a), del </w:t>
      </w:r>
      <w:hyperlink r:id="rId29"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r w:rsidRPr="00AD4635">
        <w:rPr>
          <w:rFonts w:ascii="Times New Roman" w:eastAsia="Times New Roman" w:hAnsi="Times New Roman" w:cs="Times New Roman"/>
          <w:sz w:val="16"/>
          <w:szCs w:val="16"/>
          <w:lang w:eastAsia="it-IT"/>
        </w:rPr>
        <w:t>.</w:t>
      </w:r>
    </w:p>
    <w:p w:rsidR="00AD4635" w:rsidRPr="000D1FD1"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(4) Lettera inserita dall'articolo 15, comma 1, lettera a), del </w:t>
      </w:r>
      <w:hyperlink r:id="rId30"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r w:rsidRPr="00AD4635">
        <w:rPr>
          <w:rFonts w:ascii="Times New Roman" w:eastAsia="Times New Roman" w:hAnsi="Times New Roman" w:cs="Times New Roman"/>
          <w:sz w:val="16"/>
          <w:szCs w:val="16"/>
          <w:lang w:eastAsia="it-IT"/>
        </w:rPr>
        <w:t>.</w:t>
      </w:r>
    </w:p>
    <w:p w:rsidR="00AD4635" w:rsidRPr="000D1FD1"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(5) Lettera inserita dall'articolo 15, comma 1, lettera a), del </w:t>
      </w:r>
      <w:hyperlink r:id="rId31"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r w:rsidRPr="00AD4635">
        <w:rPr>
          <w:rFonts w:ascii="Times New Roman" w:eastAsia="Times New Roman" w:hAnsi="Times New Roman" w:cs="Times New Roman"/>
          <w:sz w:val="16"/>
          <w:szCs w:val="16"/>
          <w:lang w:eastAsia="it-IT"/>
        </w:rPr>
        <w:t>.</w:t>
      </w:r>
    </w:p>
    <w:p w:rsidR="00AD4635" w:rsidRPr="000D1FD1"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(6) Comma inserito dall'articolo 1, comma 1, lettera a), del </w:t>
      </w:r>
      <w:hyperlink r:id="rId32"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20 giugno 2016 n. 116</w:t>
        </w:r>
      </w:hyperlink>
      <w:r w:rsidRPr="00AD4635">
        <w:rPr>
          <w:rFonts w:ascii="Times New Roman" w:eastAsia="Times New Roman" w:hAnsi="Times New Roman" w:cs="Times New Roman"/>
          <w:sz w:val="16"/>
          <w:szCs w:val="16"/>
          <w:lang w:eastAsia="it-IT"/>
        </w:rPr>
        <w:t>.</w:t>
      </w:r>
    </w:p>
    <w:p w:rsidR="00AD4635" w:rsidRPr="000D1FD1"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(7) Comma abrogato dall'articolo 15, comma 1, lettera b), del </w:t>
      </w:r>
      <w:hyperlink r:id="rId33"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r w:rsidRPr="00AD4635">
        <w:rPr>
          <w:rFonts w:ascii="Times New Roman" w:eastAsia="Times New Roman" w:hAnsi="Times New Roman" w:cs="Times New Roman"/>
          <w:sz w:val="16"/>
          <w:szCs w:val="16"/>
          <w:lang w:eastAsia="it-IT"/>
        </w:rPr>
        <w:t>.</w:t>
      </w:r>
    </w:p>
    <w:p w:rsidR="00AD4635" w:rsidRPr="000D1FD1"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(8) Comma modificato dall'articolo 15, comma 1, lettera c), del </w:t>
      </w:r>
      <w:hyperlink r:id="rId34"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r w:rsidRPr="00AD4635">
        <w:rPr>
          <w:rFonts w:ascii="Times New Roman" w:eastAsia="Times New Roman" w:hAnsi="Times New Roman" w:cs="Times New Roman"/>
          <w:sz w:val="16"/>
          <w:szCs w:val="16"/>
          <w:lang w:eastAsia="it-IT"/>
        </w:rPr>
        <w:t>.</w:t>
      </w:r>
    </w:p>
    <w:p w:rsidR="00AD4635" w:rsidRPr="000D1FD1"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(9) Comma inserito dall'articolo 1, comma 1, lettera b), del </w:t>
      </w:r>
      <w:hyperlink r:id="rId35"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20 giugno 2016 n. 116</w:t>
        </w:r>
      </w:hyperlink>
      <w:r w:rsidRPr="00AD4635">
        <w:rPr>
          <w:rFonts w:ascii="Times New Roman" w:eastAsia="Times New Roman" w:hAnsi="Times New Roman" w:cs="Times New Roman"/>
          <w:sz w:val="16"/>
          <w:szCs w:val="16"/>
          <w:lang w:eastAsia="it-IT"/>
        </w:rPr>
        <w:t>.</w:t>
      </w:r>
    </w:p>
    <w:p w:rsidR="00AD4635" w:rsidRPr="000D1FD1"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(10) Comma inserito dall'articolo 1, comma 1, lettera b), del </w:t>
      </w:r>
      <w:hyperlink r:id="rId36"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20 giugno 2016 n. 116</w:t>
        </w:r>
      </w:hyperlink>
      <w:r w:rsidRPr="00AD4635">
        <w:rPr>
          <w:rFonts w:ascii="Times New Roman" w:eastAsia="Times New Roman" w:hAnsi="Times New Roman" w:cs="Times New Roman"/>
          <w:sz w:val="16"/>
          <w:szCs w:val="16"/>
          <w:lang w:eastAsia="it-IT"/>
        </w:rPr>
        <w:t>.</w:t>
      </w:r>
    </w:p>
    <w:p w:rsidR="00AD4635" w:rsidRPr="000D1FD1"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(11) Comma inserito dall'articolo 1, comma 1, lettera b), del </w:t>
      </w:r>
      <w:hyperlink r:id="rId37"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20 giugno 2016 n. 116</w:t>
        </w:r>
      </w:hyperlink>
      <w:r w:rsidRPr="00AD4635">
        <w:rPr>
          <w:rFonts w:ascii="Times New Roman" w:eastAsia="Times New Roman" w:hAnsi="Times New Roman" w:cs="Times New Roman"/>
          <w:sz w:val="16"/>
          <w:szCs w:val="16"/>
          <w:lang w:eastAsia="it-IT"/>
        </w:rPr>
        <w:t xml:space="preserve"> e poi modificato dall'articolo 3 del </w:t>
      </w:r>
      <w:hyperlink r:id="rId38"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20 agosto 2017, n. 118</w:t>
        </w:r>
      </w:hyperlink>
      <w:r w:rsidRPr="00AD4635">
        <w:rPr>
          <w:rFonts w:ascii="Times New Roman" w:eastAsia="Times New Roman" w:hAnsi="Times New Roman" w:cs="Times New Roman"/>
          <w:sz w:val="16"/>
          <w:szCs w:val="16"/>
          <w:lang w:eastAsia="it-IT"/>
        </w:rPr>
        <w:t>. </w:t>
      </w:r>
    </w:p>
    <w:p w:rsidR="00AD4635" w:rsidRPr="000D1FD1"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(12) Comma inserito dall'articolo 1, comma 1, lettera b), del </w:t>
      </w:r>
      <w:hyperlink r:id="rId39"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20 giugno 2016 n. 116</w:t>
        </w:r>
      </w:hyperlink>
      <w:r w:rsidRPr="00AD4635">
        <w:rPr>
          <w:rFonts w:ascii="Times New Roman" w:eastAsia="Times New Roman" w:hAnsi="Times New Roman" w:cs="Times New Roman"/>
          <w:sz w:val="16"/>
          <w:szCs w:val="16"/>
          <w:lang w:eastAsia="it-IT"/>
        </w:rPr>
        <w:t>.</w:t>
      </w:r>
    </w:p>
    <w:p w:rsid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16"/>
          <w:szCs w:val="16"/>
          <w:lang w:eastAsia="it-IT"/>
        </w:rPr>
        <w:t xml:space="preserve">(13) Comma aggiunto dall'articolo 3 del </w:t>
      </w:r>
      <w:hyperlink r:id="rId40"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20 agosto 2017, n. 118</w:t>
        </w:r>
      </w:hyperlink>
      <w:r w:rsidRPr="00AD4635">
        <w:rPr>
          <w:rFonts w:ascii="Times New Roman" w:eastAsia="Times New Roman" w:hAnsi="Times New Roman" w:cs="Times New Roman"/>
          <w:sz w:val="16"/>
          <w:szCs w:val="16"/>
          <w:lang w:eastAsia="it-IT"/>
        </w:rPr>
        <w:t>. </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p>
    <w:p w:rsidR="00AD4635" w:rsidRDefault="00AD4635" w:rsidP="00AD4635">
      <w:pPr>
        <w:spacing w:after="0" w:line="240" w:lineRule="auto"/>
        <w:jc w:val="both"/>
        <w:rPr>
          <w:rFonts w:ascii="Times New Roman" w:eastAsia="Times New Roman" w:hAnsi="Times New Roman" w:cs="Times New Roman"/>
          <w:b/>
          <w:bCs/>
          <w:sz w:val="20"/>
          <w:szCs w:val="20"/>
          <w:lang w:eastAsia="it-IT"/>
        </w:rPr>
      </w:pPr>
      <w:r w:rsidRPr="00AD4635">
        <w:rPr>
          <w:rFonts w:ascii="Times New Roman" w:eastAsia="Times New Roman" w:hAnsi="Times New Roman" w:cs="Times New Roman"/>
          <w:b/>
          <w:bCs/>
          <w:sz w:val="20"/>
          <w:szCs w:val="20"/>
          <w:lang w:eastAsia="it-IT"/>
        </w:rPr>
        <w:t>Art. 55-quinquies.</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b/>
          <w:bCs/>
          <w:sz w:val="20"/>
          <w:szCs w:val="20"/>
          <w:lang w:eastAsia="it-IT"/>
        </w:rPr>
        <w:t>False attestazioni o certificazioni (</w:t>
      </w:r>
      <w:r w:rsidRPr="00AD4635">
        <w:rPr>
          <w:rFonts w:ascii="Times New Roman" w:eastAsia="Times New Roman" w:hAnsi="Times New Roman" w:cs="Times New Roman"/>
          <w:b/>
          <w:bCs/>
          <w:sz w:val="20"/>
          <w:szCs w:val="20"/>
          <w:vertAlign w:val="superscript"/>
          <w:lang w:eastAsia="it-IT"/>
        </w:rPr>
        <w:t>1</w:t>
      </w:r>
      <w:r w:rsidRPr="00AD4635">
        <w:rPr>
          <w:rFonts w:ascii="Times New Roman" w:eastAsia="Times New Roman" w:hAnsi="Times New Roman" w:cs="Times New Roman"/>
          <w:b/>
          <w:bCs/>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 xml:space="preserve">1. Fermo quanto previsto dal codice penale, il lavoratore dipendente di una pubblica amministrazione che attesta falsamente la propria presenza in servizio, mediante l'alterazione dei sistemi di rilevamento della presenza o con altre modalità fraudolente, ovvero giustifica l'assenza dal servizio mediante una certificazione medica falsa o falsamente attestante uno stato di malattia </w:t>
      </w:r>
      <w:r w:rsidR="00DB7341" w:rsidRPr="00AD4635">
        <w:rPr>
          <w:rFonts w:ascii="Times New Roman" w:eastAsia="Times New Roman" w:hAnsi="Times New Roman" w:cs="Times New Roman"/>
          <w:sz w:val="20"/>
          <w:szCs w:val="20"/>
          <w:lang w:eastAsia="it-IT"/>
        </w:rPr>
        <w:t>è</w:t>
      </w:r>
      <w:r w:rsidRPr="00AD4635">
        <w:rPr>
          <w:rFonts w:ascii="Times New Roman" w:eastAsia="Times New Roman" w:hAnsi="Times New Roman" w:cs="Times New Roman"/>
          <w:sz w:val="20"/>
          <w:szCs w:val="20"/>
          <w:lang w:eastAsia="it-IT"/>
        </w:rPr>
        <w:t xml:space="preserve"> punito con la reclusione da uno a cinque anni e con la multa da euro 400 ad euro 1.600. La medesima pena si applica al medico e a chiunque altro concorre nella commissione del delitto.</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2.  Nei casi di cui al comma 1, il lavoratore, ferme la responsabilità penale e disciplinare e le relative sanzioni, è obbligato a risarcire il danno patrimoniale, pari al compenso corrisposto a titolo di retribuzione nei periodi per i quali sia accertata la mancata prestazione, nonché il danno d'immagine di cui all'articolo 55-quater, comma 3-quater. (</w:t>
      </w:r>
      <w:r w:rsidRPr="00AD4635">
        <w:rPr>
          <w:rFonts w:ascii="Times New Roman" w:eastAsia="Times New Roman" w:hAnsi="Times New Roman" w:cs="Times New Roman"/>
          <w:sz w:val="20"/>
          <w:szCs w:val="20"/>
          <w:vertAlign w:val="superscript"/>
          <w:lang w:eastAsia="it-IT"/>
        </w:rPr>
        <w:t>2</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3. La sentenza definitiva di condanna o di applicazione della pena per il delitto di cui al comma 1 comporta, per il medico, la sanzione disciplinare della radiazione dall'albo ed altresì, se dipendente di una struttura sanitaria pubblica o se convenzionato con il servizio sanitario nazionale, il licenziamento per giusta causa o la decadenza dalla convenzione. Le medesime sanzioni disciplinari si applicano se il medico, in relazione all'assenza dal servizio, rilascia certificazioni che attestano dati clinici non direttamente constatati ne' oggettivamente documentati.</w:t>
      </w:r>
    </w:p>
    <w:p w:rsid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3-bis. Fermo restando quanto previsto dall'articolo 55-quater, comma 1, lettere a) e b), i contratti collettivi nazionali individuano le condotte e fissano le corrispondenti sanzioni disciplinari con riferimento alle ipotesi di ripetute e ingiustificate assenze dal servizio in continuità con le giornate festive e di riposo settimanale, nonché con riferimento ai casi di ingiustificate assenze collettive in determinati periodi nei quali è necessario assicurare continuità nell'erogazione dei servizi all'utenza (</w:t>
      </w:r>
      <w:r w:rsidRPr="00AD4635">
        <w:rPr>
          <w:rFonts w:ascii="Times New Roman" w:eastAsia="Times New Roman" w:hAnsi="Times New Roman" w:cs="Times New Roman"/>
          <w:sz w:val="20"/>
          <w:szCs w:val="20"/>
          <w:vertAlign w:val="superscript"/>
          <w:lang w:eastAsia="it-IT"/>
        </w:rPr>
        <w:t>3</w:t>
      </w:r>
      <w:r w:rsidRPr="00AD4635">
        <w:rPr>
          <w:rFonts w:ascii="Times New Roman" w:eastAsia="Times New Roman" w:hAnsi="Times New Roman" w:cs="Times New Roman"/>
          <w:sz w:val="20"/>
          <w:szCs w:val="20"/>
          <w:lang w:eastAsia="it-IT"/>
        </w:rPr>
        <w:t>).</w:t>
      </w:r>
    </w:p>
    <w:p w:rsidR="000D1FD1" w:rsidRPr="00AD4635" w:rsidRDefault="000D1FD1" w:rsidP="00AD4635">
      <w:pPr>
        <w:spacing w:after="0" w:line="240" w:lineRule="auto"/>
        <w:jc w:val="both"/>
        <w:rPr>
          <w:rFonts w:ascii="Times New Roman" w:eastAsia="Times New Roman" w:hAnsi="Times New Roman" w:cs="Times New Roman"/>
          <w:sz w:val="20"/>
          <w:szCs w:val="20"/>
          <w:lang w:eastAsia="it-IT"/>
        </w:rPr>
      </w:pPr>
    </w:p>
    <w:p w:rsidR="00AD4635" w:rsidRPr="000D1FD1"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(1) Articolo aggiunto dall’art. 69, co. 1, </w:t>
      </w:r>
      <w:hyperlink r:id="rId41"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27 ottobre 2009, n. 150</w:t>
        </w:r>
      </w:hyperlink>
    </w:p>
    <w:p w:rsidR="00AD4635" w:rsidRPr="000D1FD1"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(2) Comma modificato dall'art. 16, comma 1, lettera a), del </w:t>
      </w:r>
      <w:hyperlink r:id="rId42"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r w:rsidRPr="00AD4635">
        <w:rPr>
          <w:rFonts w:ascii="Times New Roman" w:eastAsia="Times New Roman" w:hAnsi="Times New Roman" w:cs="Times New Roman"/>
          <w:sz w:val="16"/>
          <w:szCs w:val="16"/>
          <w:lang w:eastAsia="it-IT"/>
        </w:rPr>
        <w:t>.</w:t>
      </w:r>
    </w:p>
    <w:p w:rsidR="00AD4635" w:rsidRPr="000D1FD1"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(3) Comma aggiunto dall'art. 16, comma 1, lettera b), del </w:t>
      </w:r>
      <w:hyperlink r:id="rId43"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n. 75</w:t>
        </w:r>
      </w:hyperlink>
      <w:r w:rsidRPr="00AD4635">
        <w:rPr>
          <w:rFonts w:ascii="Times New Roman" w:eastAsia="Times New Roman" w:hAnsi="Times New Roman" w:cs="Times New Roman"/>
          <w:sz w:val="16"/>
          <w:szCs w:val="16"/>
          <w:lang w:eastAsia="it-IT"/>
        </w:rPr>
        <w:t>. </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b/>
          <w:bCs/>
          <w:sz w:val="20"/>
          <w:szCs w:val="20"/>
          <w:lang w:eastAsia="it-IT"/>
        </w:rPr>
        <w:t>Art.55-sexies.</w:t>
      </w:r>
      <w:r w:rsidRPr="00AD4635">
        <w:rPr>
          <w:rFonts w:ascii="Times New Roman" w:eastAsia="Times New Roman" w:hAnsi="Times New Roman" w:cs="Times New Roman"/>
          <w:b/>
          <w:bCs/>
          <w:sz w:val="20"/>
          <w:szCs w:val="20"/>
          <w:lang w:eastAsia="it-IT"/>
        </w:rPr>
        <w:br/>
        <w:t>Responsabilità disciplinare per condotte pregiudizievoli per l’amministrazione e limitazione della responsabilità per l’esercizio dell’azione disciplinare (</w:t>
      </w:r>
      <w:r w:rsidRPr="00AD4635">
        <w:rPr>
          <w:rFonts w:ascii="Times New Roman" w:eastAsia="Times New Roman" w:hAnsi="Times New Roman" w:cs="Times New Roman"/>
          <w:b/>
          <w:bCs/>
          <w:sz w:val="20"/>
          <w:szCs w:val="20"/>
          <w:vertAlign w:val="superscript"/>
          <w:lang w:eastAsia="it-IT"/>
        </w:rPr>
        <w:t>1</w:t>
      </w:r>
      <w:r w:rsidRPr="00AD4635">
        <w:rPr>
          <w:rFonts w:ascii="Times New Roman" w:eastAsia="Times New Roman" w:hAnsi="Times New Roman" w:cs="Times New Roman"/>
          <w:b/>
          <w:bCs/>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1. La violazione di obblighi concernenti la prestazione lavorativa, che abbia determinato la condanna dell'amministrazione al risarcimento del danno, comporta comunque, nei confronti del dipendente responsabile, l'applicazione della sospensione dal servizio con privazione della retribuzione da un minimo di tre giorni fino ad un massimo di tre mesi, in proporzione all'entità del risarcimento, salvo che ricorrano i presupposti per l'applicazione di una più grave sanzione disciplinare (</w:t>
      </w:r>
      <w:r w:rsidRPr="00AD4635">
        <w:rPr>
          <w:rFonts w:ascii="Times New Roman" w:eastAsia="Times New Roman" w:hAnsi="Times New Roman" w:cs="Times New Roman"/>
          <w:sz w:val="20"/>
          <w:szCs w:val="20"/>
          <w:vertAlign w:val="superscript"/>
          <w:lang w:eastAsia="it-IT"/>
        </w:rPr>
        <w:t>2</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2. Fuori dei casi previsti nel comma 1, il lavoratore, quando cagiona grave danno al normale funzionamento dell'ufficio di appartenenza, per inefficienza o incompetenza professionale accertate dall'amministrazione ai sensi delle disposizioni legislative e contrattuali concernenti la valutazione del personale delle amministrazioni pubbliche, è collocato in disponibilità, all'esito del procedimento disciplinare che accerta tale responsabilità, e si applicano nei suoi confronti le disposizioni di cui all'articolo 33, comma 8, e all'articolo 34, commi 1, 2, 3 e 4. Il provvedimento che definisce il giudizio disciplinare stabilisce le mansioni e la qualifica per le quali può avvenire l'eventuale ricollocamento. Durante il periodo nel quale è collocato in disponibilità, il lavoratore non ha diritto di percepire aumenti retributivi sopravvenuti.</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 xml:space="preserve">3. Il mancato esercizio o la decadenza dall'azione disciplinare, dovuti all'omissione o al ritardo, senza giustificato motivo, degli atti del procedimento disciplinare, inclusa la segnalazione di cui all'articolo 55-bis, comma 4, ovvero a valutazioni manifestamente irragionevoli di insussistenza dell'illecito in relazione a condotte aventi oggettiva e palese rilevanza disciplinare, comporta, per i soggetti responsabili, l'applicazione della sospensione dal servizio fino a un massimo di tre mesi, salva la maggiore sanzione del licenziamento prevista nei casi di cui all'articolo 55-quater, comma 1, lettera f-ter), </w:t>
      </w:r>
      <w:r w:rsidRPr="00AD4635">
        <w:rPr>
          <w:rFonts w:ascii="Times New Roman" w:eastAsia="Times New Roman" w:hAnsi="Times New Roman" w:cs="Times New Roman"/>
          <w:sz w:val="20"/>
          <w:szCs w:val="20"/>
          <w:lang w:eastAsia="it-IT"/>
        </w:rPr>
        <w:lastRenderedPageBreak/>
        <w:t>e comma 3-quinquies. Tale condotta, per il personale con qualifica dirigenziale o titolare di funzioni o incarichi dirigenziali, è valutata anche ai fini della responsabilità di cui all'articolo 21 del presente decreto. Ogni amministrazione individua preventivamente il titolare dell'azione disciplinare per le infrazioni di cui al presente comma commesse da soggetti responsabili dell'ufficio di cui all'articolo 55-bis, comma 4 (</w:t>
      </w:r>
      <w:r w:rsidRPr="00AD4635">
        <w:rPr>
          <w:rFonts w:ascii="Times New Roman" w:eastAsia="Times New Roman" w:hAnsi="Times New Roman" w:cs="Times New Roman"/>
          <w:sz w:val="20"/>
          <w:szCs w:val="20"/>
          <w:vertAlign w:val="superscript"/>
          <w:lang w:eastAsia="it-IT"/>
        </w:rPr>
        <w:t>3</w:t>
      </w:r>
      <w:r w:rsidRPr="00AD4635">
        <w:rPr>
          <w:rFonts w:ascii="Times New Roman" w:eastAsia="Times New Roman" w:hAnsi="Times New Roman" w:cs="Times New Roman"/>
          <w:sz w:val="20"/>
          <w:szCs w:val="20"/>
          <w:lang w:eastAsia="it-IT"/>
        </w:rPr>
        <w:t>).</w:t>
      </w:r>
    </w:p>
    <w:p w:rsid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4. La responsabilità civile eventualmente configurabile a carico del dirigente in relazione a profili di illiceità nelle determinazioni concernenti lo svolgimento del procedimento disciplinare è limitata, in conformità ai principi generali, ai casi di dolo o colpa grave.</w:t>
      </w:r>
    </w:p>
    <w:p w:rsidR="000D1FD1" w:rsidRPr="00AD4635" w:rsidRDefault="000D1FD1" w:rsidP="00AD4635">
      <w:pPr>
        <w:spacing w:after="0" w:line="240" w:lineRule="auto"/>
        <w:jc w:val="both"/>
        <w:rPr>
          <w:rFonts w:ascii="Times New Roman" w:eastAsia="Times New Roman" w:hAnsi="Times New Roman" w:cs="Times New Roman"/>
          <w:sz w:val="20"/>
          <w:szCs w:val="20"/>
          <w:lang w:eastAsia="it-IT"/>
        </w:rPr>
      </w:pPr>
    </w:p>
    <w:p w:rsidR="00AD4635" w:rsidRPr="000D1FD1"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(1) Articolo aggiunto dall’art. 69, co. 1, </w:t>
      </w:r>
      <w:hyperlink r:id="rId44"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27 ottobre 2009, n. 150</w:t>
        </w:r>
      </w:hyperlink>
      <w:r w:rsidRPr="00AD4635">
        <w:rPr>
          <w:rFonts w:ascii="Times New Roman" w:eastAsia="Times New Roman" w:hAnsi="Times New Roman" w:cs="Times New Roman"/>
          <w:sz w:val="16"/>
          <w:szCs w:val="16"/>
          <w:lang w:eastAsia="it-IT"/>
        </w:rPr>
        <w:t>.</w:t>
      </w:r>
    </w:p>
    <w:p w:rsidR="00AD4635" w:rsidRPr="000D1FD1"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(2) Comma sostituito dall'art. 17, comma 1, lettera a), del </w:t>
      </w:r>
      <w:hyperlink r:id="rId45"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r w:rsidRPr="00AD4635">
        <w:rPr>
          <w:rFonts w:ascii="Times New Roman" w:eastAsia="Times New Roman" w:hAnsi="Times New Roman" w:cs="Times New Roman"/>
          <w:sz w:val="16"/>
          <w:szCs w:val="16"/>
          <w:lang w:eastAsia="it-IT"/>
        </w:rPr>
        <w:t>.</w:t>
      </w:r>
    </w:p>
    <w:p w:rsidR="00AD4635" w:rsidRPr="000D1FD1"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(3) Comma sostituito dall'art. 17, comma 1, lettera b), del </w:t>
      </w:r>
      <w:hyperlink r:id="rId46"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r w:rsidRPr="00AD4635">
        <w:rPr>
          <w:rFonts w:ascii="Times New Roman" w:eastAsia="Times New Roman" w:hAnsi="Times New Roman" w:cs="Times New Roman"/>
          <w:sz w:val="16"/>
          <w:szCs w:val="16"/>
          <w:lang w:eastAsia="it-IT"/>
        </w:rPr>
        <w:t>. </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p>
    <w:p w:rsidR="00AD4635" w:rsidRDefault="00AD4635" w:rsidP="00AD4635">
      <w:pPr>
        <w:spacing w:after="0" w:line="240" w:lineRule="auto"/>
        <w:jc w:val="both"/>
        <w:rPr>
          <w:rFonts w:ascii="Times New Roman" w:eastAsia="Times New Roman" w:hAnsi="Times New Roman" w:cs="Times New Roman"/>
          <w:b/>
          <w:bCs/>
          <w:sz w:val="20"/>
          <w:szCs w:val="20"/>
          <w:lang w:eastAsia="it-IT"/>
        </w:rPr>
      </w:pPr>
      <w:r w:rsidRPr="00AD4635">
        <w:rPr>
          <w:rFonts w:ascii="Times New Roman" w:eastAsia="Times New Roman" w:hAnsi="Times New Roman" w:cs="Times New Roman"/>
          <w:b/>
          <w:bCs/>
          <w:sz w:val="20"/>
          <w:szCs w:val="20"/>
          <w:lang w:eastAsia="it-IT"/>
        </w:rPr>
        <w:t xml:space="preserve">Art. 55- </w:t>
      </w:r>
      <w:proofErr w:type="spellStart"/>
      <w:r w:rsidRPr="00AD4635">
        <w:rPr>
          <w:rFonts w:ascii="Times New Roman" w:eastAsia="Times New Roman" w:hAnsi="Times New Roman" w:cs="Times New Roman"/>
          <w:b/>
          <w:bCs/>
          <w:sz w:val="20"/>
          <w:szCs w:val="20"/>
          <w:lang w:eastAsia="it-IT"/>
        </w:rPr>
        <w:t>septies</w:t>
      </w:r>
      <w:proofErr w:type="spellEnd"/>
      <w:r w:rsidRPr="00AD4635">
        <w:rPr>
          <w:rFonts w:ascii="Times New Roman" w:eastAsia="Times New Roman" w:hAnsi="Times New Roman" w:cs="Times New Roman"/>
          <w:b/>
          <w:bCs/>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b/>
          <w:bCs/>
          <w:sz w:val="20"/>
          <w:szCs w:val="20"/>
          <w:lang w:eastAsia="it-IT"/>
        </w:rPr>
        <w:t>Controlli sulle assenze (</w:t>
      </w:r>
      <w:r w:rsidRPr="00AD4635">
        <w:rPr>
          <w:rFonts w:ascii="Times New Roman" w:eastAsia="Times New Roman" w:hAnsi="Times New Roman" w:cs="Times New Roman"/>
          <w:b/>
          <w:bCs/>
          <w:sz w:val="20"/>
          <w:szCs w:val="20"/>
          <w:vertAlign w:val="superscript"/>
          <w:lang w:eastAsia="it-IT"/>
        </w:rPr>
        <w:t>1</w:t>
      </w:r>
      <w:r w:rsidRPr="00AD4635">
        <w:rPr>
          <w:rFonts w:ascii="Times New Roman" w:eastAsia="Times New Roman" w:hAnsi="Times New Roman" w:cs="Times New Roman"/>
          <w:b/>
          <w:bCs/>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1. Nell'ipotesi di assenza per malattia protratta per un periodo superiore a dieci giorni, e, in ogni caso, dopo il secondo evento di malattia nell'anno solare l'assenza viene giustificata esclusivamente mediante certificazione medica rilasciata da una struttura sanitaria pubblica o da un medico convenzionato con il Servizio sanitario nazionale. I controlli sulla validità delle suddette certificazioni restano in capo alle singole amministrazioni pubbliche interessate (</w:t>
      </w:r>
      <w:r w:rsidRPr="00AD4635">
        <w:rPr>
          <w:rFonts w:ascii="Times New Roman" w:eastAsia="Times New Roman" w:hAnsi="Times New Roman" w:cs="Times New Roman"/>
          <w:sz w:val="20"/>
          <w:szCs w:val="20"/>
          <w:vertAlign w:val="superscript"/>
          <w:lang w:eastAsia="it-IT"/>
        </w:rPr>
        <w:t>2</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2. In tutti i casi di assenza per malattia la certificazione medica è inviata per via telematica, direttamente dal medico o dalla struttura sanitaria che la rilascia, all'Istituto nazionale della previdenza sociale, secondo le modalità stabilite per la trasmissione telematica dei certi-ficati medici nel settore privato dalla normativa vigente, e in particolare dal decreto del Presidente del Consiglio dei Ministri previsto dall'articolo 50, comma 5-bis, del decreto-legge 30 settembre 2003, n. 269, convertito, con modificazioni, dalla legge 24 novembre 2003, n. 326, introdotto dall'articolo 1, comma 810, della legge 27 dicembre 2006, n. 296, e dal predetto Istituto è immediatamente resa disponibile, con le medesime modalità, all'amministrazione interessata. L'Istituto nazionale della previdenza soc</w:t>
      </w:r>
      <w:r>
        <w:rPr>
          <w:rFonts w:ascii="Times New Roman" w:eastAsia="Times New Roman" w:hAnsi="Times New Roman" w:cs="Times New Roman"/>
          <w:sz w:val="20"/>
          <w:szCs w:val="20"/>
          <w:lang w:eastAsia="it-IT"/>
        </w:rPr>
        <w:t xml:space="preserve">iale utilizza la medesima </w:t>
      </w:r>
      <w:r w:rsidR="00DB7341">
        <w:rPr>
          <w:rFonts w:ascii="Times New Roman" w:eastAsia="Times New Roman" w:hAnsi="Times New Roman" w:cs="Times New Roman"/>
          <w:sz w:val="20"/>
          <w:szCs w:val="20"/>
          <w:lang w:eastAsia="it-IT"/>
        </w:rPr>
        <w:t>cert</w:t>
      </w:r>
      <w:r w:rsidR="00DB7341" w:rsidRPr="00AD4635">
        <w:rPr>
          <w:rFonts w:ascii="Times New Roman" w:eastAsia="Times New Roman" w:hAnsi="Times New Roman" w:cs="Times New Roman"/>
          <w:sz w:val="20"/>
          <w:szCs w:val="20"/>
          <w:lang w:eastAsia="it-IT"/>
        </w:rPr>
        <w:t>ificazione</w:t>
      </w:r>
      <w:r w:rsidRPr="00AD4635">
        <w:rPr>
          <w:rFonts w:ascii="Times New Roman" w:eastAsia="Times New Roman" w:hAnsi="Times New Roman" w:cs="Times New Roman"/>
          <w:sz w:val="20"/>
          <w:szCs w:val="20"/>
          <w:lang w:eastAsia="it-IT"/>
        </w:rPr>
        <w:t xml:space="preserve"> per lo svolgimento delle attività di cui al successivo comma 3 anche mediante la trattazione dei dati riferiti alla diagnosi. I relativi certificati devono contenere anche il codice nosologico. Il medico o la struttura sanitaria invia telematicamente la medesima certificazione all’indirizzo di posta elettronica personale del lavoratore qualora il medesimo ne faccia espressa richiesta fornendo un valido indirizzo (</w:t>
      </w:r>
      <w:r w:rsidRPr="00AD4635">
        <w:rPr>
          <w:rFonts w:ascii="Times New Roman" w:eastAsia="Times New Roman" w:hAnsi="Times New Roman" w:cs="Times New Roman"/>
          <w:sz w:val="20"/>
          <w:szCs w:val="20"/>
          <w:vertAlign w:val="superscript"/>
          <w:lang w:eastAsia="it-IT"/>
        </w:rPr>
        <w:t>3</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2-bis. Gli accertamenti medico-legali sui dipendenti assenti dal servizio per malattia sono effettuati, sul territorio nazionale, in via esclusiva dall'Inps d'ufficio o su richiesta con oneri a carico dell'Inps che provvede nei limiti delle risorse trasferite delle Amministrazioni interessate. Il rapporto tra l'Inps e i medici di medicina fiscale è disciplinato da apposite convenzioni, stipulate dall'Inps con le organizzazioni sindacali di categoria maggiormente rappresentative in campo nazionale. L'atto di indirizzo per la stipula delle convenzioni è adottato con decreto del Ministro del lavoro e delle politiche sociali, di concerto con il Ministro per la semplificazione e la pubblica amministrazione e con il Ministro della salute, sentito l'Inps per gli aspetti organizzativo-gestionali e sentite la Federazione nazionale degli Ordini dei medici chirurghi e degli odontoiatri e le organizzazioni sindacali di categoria maggiormente rappresentative. Le convenzioni garantiscono il prioritario ricorso ai medici iscritti nelle liste di cui all'articolo 4, comma 10-bis, del decreto-legge 31 agosto 2013, n. 101, convertito, con modificazioni, dalla legge 30 ottobre 2013, n. 125, per tutte le funzioni di accertamento medico-legali sulle assenze dal servizio per malattia dei pubblici dipendenti, ivi comprese le attività ambulatoriali inerenti alle medesime funzioni. Il predetto atto di indirizzo stabilisce, altresì, la durata delle convenzioni, demandando a queste ultime, anche in funzione della relativa durata, la disciplina delle incompatibilità in relazione alle funzioni di certificazione delle malattie (</w:t>
      </w:r>
      <w:r w:rsidRPr="00AD4635">
        <w:rPr>
          <w:rFonts w:ascii="Times New Roman" w:eastAsia="Times New Roman" w:hAnsi="Times New Roman" w:cs="Times New Roman"/>
          <w:sz w:val="20"/>
          <w:szCs w:val="20"/>
          <w:vertAlign w:val="superscript"/>
          <w:lang w:eastAsia="it-IT"/>
        </w:rPr>
        <w:t>4</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3. L'Istituto nazionale della previdenza sociale, gli enti del servizio sanitario nazionale e le altre amministrazioni interessate svolgono le attività di cui al comma 2 con le risorse finanziarie, strumentali e umane disponibili a legislazione vigente, senza nuovi o maggiori oneri a carico della finanza pubblica.</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4. L'inosservanza degli obblighi di trasmissione per via telematica della certificazione medica concernente assenze di lavoratori per malattia di cui al comma 2 costituisce illecito disciplinare e, in caso di reitera-zione, comporta l'applicazione della sanzione del licenziamento ovvero, per i medici in rapporto convenzionale con le aziende sanitarie locali, della decadenza dalla convenzione, in modo inderogabile dai contratti o accordi collettivi. Affinché si configuri l’ipotesi di illecito disciplinare devono ricorrere sia l’elemento oggettivo dell’inosservanza all’obbligo di trasmissione, sia l’elemento soggettivo del dolo o della colpa. Le sanzioni sono applicate secondo criteri di gradualità e proporzionalità, secondo le previsioni degli accordi e dei contratti collettivi di riferimento (</w:t>
      </w:r>
      <w:r w:rsidRPr="00AD4635">
        <w:rPr>
          <w:rFonts w:ascii="Times New Roman" w:eastAsia="Times New Roman" w:hAnsi="Times New Roman" w:cs="Times New Roman"/>
          <w:sz w:val="20"/>
          <w:szCs w:val="20"/>
          <w:vertAlign w:val="superscript"/>
          <w:lang w:eastAsia="it-IT"/>
        </w:rPr>
        <w:t>5</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5. Le pubbliche amministrazioni dispongono per il controllo sulle assenze per malattia dei dipendenti valutando la condotta complessiva del dipendente e gli oneri connessi all'effettuazione della visita, tenendo conto dell'esigenza di contrastare e prevenire l'assenteismo. Il controllo è in ogni caso richiesto sin dal primo giorno quando l'assenza si verifica nelle giornate precedenti o successive a quelle non lavorative (</w:t>
      </w:r>
      <w:r w:rsidRPr="00AD4635">
        <w:rPr>
          <w:rFonts w:ascii="Times New Roman" w:eastAsia="Times New Roman" w:hAnsi="Times New Roman" w:cs="Times New Roman"/>
          <w:sz w:val="20"/>
          <w:szCs w:val="20"/>
          <w:vertAlign w:val="superscript"/>
          <w:lang w:eastAsia="it-IT"/>
        </w:rPr>
        <w:t>6</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 xml:space="preserve">5-bis. Al fine di armonizzare la disciplina dei settori pubblico e privato, con decreto del Ministro per la semplificazione e la pubblica amministrazione, di concerto con il Ministro del lavoro e delle politiche sociali, sono stabilite le fasce orarie di reperibilità entro le quali devono essere effettuate le visite di controllo e sono definite le modalità per lo svolgimento delle visite medesime e per l'accertamento, anche con cadenza sistematica e ripetitiva, delle assenze dal servizio per </w:t>
      </w:r>
      <w:r w:rsidRPr="00AD4635">
        <w:rPr>
          <w:rFonts w:ascii="Times New Roman" w:eastAsia="Times New Roman" w:hAnsi="Times New Roman" w:cs="Times New Roman"/>
          <w:sz w:val="20"/>
          <w:szCs w:val="20"/>
          <w:lang w:eastAsia="it-IT"/>
        </w:rPr>
        <w:lastRenderedPageBreak/>
        <w:t>malattia. Qualora il dipendente debba allontanarsi dall'indirizzo comunicato durante le fasce di reperibilità per effettuare visite mediche, prestazioni o accertamenti specialistici o per altri giustificati motivi, che devono essere, a richiesta, documentati, è tenuto a darne preventiva comunicazione all'amministrazione che, a sua volta, ne dà comunicazione all'Inps (</w:t>
      </w:r>
      <w:r w:rsidRPr="00AD4635">
        <w:rPr>
          <w:rFonts w:ascii="Times New Roman" w:eastAsia="Times New Roman" w:hAnsi="Times New Roman" w:cs="Times New Roman"/>
          <w:sz w:val="20"/>
          <w:szCs w:val="20"/>
          <w:vertAlign w:val="superscript"/>
          <w:lang w:eastAsia="it-IT"/>
        </w:rPr>
        <w:t>7</w:t>
      </w:r>
      <w:r w:rsidRPr="00AD4635">
        <w:rPr>
          <w:rFonts w:ascii="Times New Roman" w:eastAsia="Times New Roman" w:hAnsi="Times New Roman" w:cs="Times New Roman"/>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5-ter. Nel caso in cui l'assenza per malattia abbia luogo per l'espletamento di visite, terapie, prestazioni specialistiche od esami diagnostici il permesso è giustificato mediante la presentazione di attestazione, anche in ordine all'orario, rilasciata dal medico o dalla struttura, anche privati, che hanno svolto la visita o la prestazione o trasmessa da questi ultimi mediante posta elettronica (</w:t>
      </w:r>
      <w:r w:rsidRPr="00AD4635">
        <w:rPr>
          <w:rFonts w:ascii="Times New Roman" w:eastAsia="Times New Roman" w:hAnsi="Times New Roman" w:cs="Times New Roman"/>
          <w:sz w:val="20"/>
          <w:szCs w:val="20"/>
          <w:vertAlign w:val="superscript"/>
          <w:lang w:eastAsia="it-IT"/>
        </w:rPr>
        <w:t>8</w:t>
      </w:r>
      <w:r w:rsidRPr="00AD4635">
        <w:rPr>
          <w:rFonts w:ascii="Times New Roman" w:eastAsia="Times New Roman" w:hAnsi="Times New Roman" w:cs="Times New Roman"/>
          <w:sz w:val="20"/>
          <w:szCs w:val="20"/>
          <w:lang w:eastAsia="it-IT"/>
        </w:rPr>
        <w:t>)</w:t>
      </w:r>
    </w:p>
    <w:p w:rsid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6. Il responsabile della struttura in cui il dipendente lavora nonché il dirigente eventualmente preposto all'amministrazione generale del personale, secondo le rispettive competenze, curano l'osservanza delle disposizioni del presente articolo, in particolare al fine di prevenire o contrastare, nell'interesse della funzionalità dell'ufficio, le condotte assenteistiche. Si applicano, al riguardo, le disposizioni degli articoli 21 e 55-sexies, comma 3.</w:t>
      </w:r>
    </w:p>
    <w:p w:rsidR="000D1FD1" w:rsidRPr="00AD4635" w:rsidRDefault="000D1FD1" w:rsidP="00AD4635">
      <w:pPr>
        <w:spacing w:after="0" w:line="240" w:lineRule="auto"/>
        <w:jc w:val="both"/>
        <w:rPr>
          <w:rFonts w:ascii="Times New Roman" w:eastAsia="Times New Roman" w:hAnsi="Times New Roman" w:cs="Times New Roman"/>
          <w:sz w:val="20"/>
          <w:szCs w:val="20"/>
          <w:lang w:eastAsia="it-IT"/>
        </w:rPr>
      </w:pPr>
    </w:p>
    <w:p w:rsidR="00AD4635" w:rsidRPr="000D1FD1"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(1) Articolo inserito dall'articolo 69, comma 1, del </w:t>
      </w:r>
      <w:hyperlink r:id="rId47"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27 ottobre 2009, n. 150</w:t>
        </w:r>
      </w:hyperlink>
      <w:r w:rsidRPr="00AD4635">
        <w:rPr>
          <w:rFonts w:ascii="Times New Roman" w:eastAsia="Times New Roman" w:hAnsi="Times New Roman" w:cs="Times New Roman"/>
          <w:sz w:val="16"/>
          <w:szCs w:val="16"/>
          <w:lang w:eastAsia="it-IT"/>
        </w:rPr>
        <w:t>.</w:t>
      </w:r>
    </w:p>
    <w:p w:rsidR="00AD4635" w:rsidRPr="000D1FD1"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(2) Comma modificato dall'articolo 18, comma 1, lettera a), del </w:t>
      </w:r>
      <w:hyperlink r:id="rId48"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p>
    <w:p w:rsidR="00AD4635" w:rsidRPr="000D1FD1"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(3) Comma modificato dall' articolo 7, comma 1-bis, del </w:t>
      </w:r>
      <w:hyperlink r:id="rId49" w:history="1">
        <w:r w:rsidRPr="00AD4635">
          <w:rPr>
            <w:rFonts w:ascii="Times New Roman" w:eastAsia="Times New Roman" w:hAnsi="Times New Roman" w:cs="Times New Roman"/>
            <w:sz w:val="16"/>
            <w:szCs w:val="16"/>
            <w:lang w:eastAsia="it-IT"/>
          </w:rPr>
          <w:t>D.L. 18 ottobre 2012 n. 179</w:t>
        </w:r>
      </w:hyperlink>
      <w:r w:rsidRPr="00AD4635">
        <w:rPr>
          <w:rFonts w:ascii="Times New Roman" w:eastAsia="Times New Roman" w:hAnsi="Times New Roman" w:cs="Times New Roman"/>
          <w:sz w:val="16"/>
          <w:szCs w:val="16"/>
          <w:lang w:eastAsia="it-IT"/>
        </w:rPr>
        <w:t xml:space="preserve"> come modificato in sede di conversione e successivamente dall'articolo 18, comma 1, lettera b), del </w:t>
      </w:r>
      <w:hyperlink r:id="rId50"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r w:rsidRPr="00AD4635">
        <w:rPr>
          <w:rFonts w:ascii="Times New Roman" w:eastAsia="Times New Roman" w:hAnsi="Times New Roman" w:cs="Times New Roman"/>
          <w:sz w:val="16"/>
          <w:szCs w:val="16"/>
          <w:lang w:eastAsia="it-IT"/>
        </w:rPr>
        <w:t>.</w:t>
      </w:r>
    </w:p>
    <w:p w:rsidR="00AD4635" w:rsidRPr="000D1FD1"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(4) Comma inserito dall'articolo 18, comma 1, lettera c), del </w:t>
      </w:r>
      <w:hyperlink r:id="rId51"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p>
    <w:p w:rsidR="00DB7341" w:rsidRPr="000D1FD1"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(5) Comma modificato dall’ articolo 13, comma 3-bis, del </w:t>
      </w:r>
      <w:hyperlink r:id="rId52" w:history="1">
        <w:r w:rsidRPr="00AD4635">
          <w:rPr>
            <w:rFonts w:ascii="Times New Roman" w:eastAsia="Times New Roman" w:hAnsi="Times New Roman" w:cs="Times New Roman"/>
            <w:sz w:val="16"/>
            <w:szCs w:val="16"/>
            <w:lang w:eastAsia="it-IT"/>
          </w:rPr>
          <w:t>D.L. 18 ottobre 2012 n.179</w:t>
        </w:r>
      </w:hyperlink>
      <w:r w:rsidRPr="00AD4635">
        <w:rPr>
          <w:rFonts w:ascii="Times New Roman" w:eastAsia="Times New Roman" w:hAnsi="Times New Roman" w:cs="Times New Roman"/>
          <w:sz w:val="16"/>
          <w:szCs w:val="16"/>
          <w:lang w:eastAsia="it-IT"/>
        </w:rPr>
        <w:t xml:space="preserve"> e successivamente dall'articolo 18, comma 1, lettera b), del </w:t>
      </w:r>
      <w:hyperlink r:id="rId53"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r w:rsidRPr="00AD4635">
        <w:rPr>
          <w:rFonts w:ascii="Times New Roman" w:eastAsia="Times New Roman" w:hAnsi="Times New Roman" w:cs="Times New Roman"/>
          <w:sz w:val="16"/>
          <w:szCs w:val="16"/>
          <w:lang w:eastAsia="it-IT"/>
        </w:rPr>
        <w:t>.</w:t>
      </w:r>
    </w:p>
    <w:p w:rsidR="00DB7341" w:rsidRPr="000D1FD1"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(6) Comma sostituito dall'articolo 16, comma 9, del </w:t>
      </w:r>
      <w:hyperlink r:id="rId54" w:history="1">
        <w:r w:rsidRPr="00AD4635">
          <w:rPr>
            <w:rFonts w:ascii="Times New Roman" w:eastAsia="Times New Roman" w:hAnsi="Times New Roman" w:cs="Times New Roman"/>
            <w:sz w:val="16"/>
            <w:szCs w:val="16"/>
            <w:lang w:eastAsia="it-IT"/>
          </w:rPr>
          <w:t>D.L. 6 luglio 2011 n. 98</w:t>
        </w:r>
      </w:hyperlink>
      <w:r w:rsidRPr="00AD4635">
        <w:rPr>
          <w:rFonts w:ascii="Times New Roman" w:eastAsia="Times New Roman" w:hAnsi="Times New Roman" w:cs="Times New Roman"/>
          <w:sz w:val="16"/>
          <w:szCs w:val="16"/>
          <w:lang w:eastAsia="it-IT"/>
        </w:rPr>
        <w:t>.</w:t>
      </w:r>
    </w:p>
    <w:p w:rsidR="00DB7341" w:rsidRPr="000D1FD1"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 xml:space="preserve">(7) Comma aggiunto dall'articolo 16, comma 9, del </w:t>
      </w:r>
      <w:hyperlink r:id="rId55" w:history="1">
        <w:r w:rsidRPr="00AD4635">
          <w:rPr>
            <w:rFonts w:ascii="Times New Roman" w:eastAsia="Times New Roman" w:hAnsi="Times New Roman" w:cs="Times New Roman"/>
            <w:sz w:val="16"/>
            <w:szCs w:val="16"/>
            <w:lang w:eastAsia="it-IT"/>
          </w:rPr>
          <w:t>D.L. 6 luglio 2011 n. 98</w:t>
        </w:r>
      </w:hyperlink>
      <w:r w:rsidRPr="00AD4635">
        <w:rPr>
          <w:rFonts w:ascii="Times New Roman" w:eastAsia="Times New Roman" w:hAnsi="Times New Roman" w:cs="Times New Roman"/>
          <w:sz w:val="16"/>
          <w:szCs w:val="16"/>
          <w:lang w:eastAsia="it-IT"/>
        </w:rPr>
        <w:t xml:space="preserve"> e successivamente sostituito dall'articolo 18, comma 1, lettera d), del </w:t>
      </w:r>
      <w:hyperlink r:id="rId56" w:history="1">
        <w:proofErr w:type="spellStart"/>
        <w:r w:rsidRPr="00AD4635">
          <w:rPr>
            <w:rFonts w:ascii="Times New Roman" w:eastAsia="Times New Roman" w:hAnsi="Times New Roman" w:cs="Times New Roman"/>
            <w:sz w:val="16"/>
            <w:szCs w:val="16"/>
            <w:lang w:eastAsia="it-IT"/>
          </w:rPr>
          <w:t>D.Lgs.</w:t>
        </w:r>
        <w:proofErr w:type="spellEnd"/>
        <w:r w:rsidRPr="00AD4635">
          <w:rPr>
            <w:rFonts w:ascii="Times New Roman" w:eastAsia="Times New Roman" w:hAnsi="Times New Roman" w:cs="Times New Roman"/>
            <w:sz w:val="16"/>
            <w:szCs w:val="16"/>
            <w:lang w:eastAsia="it-IT"/>
          </w:rPr>
          <w:t xml:space="preserve"> 25 maggio 2017, n. 75</w:t>
        </w:r>
      </w:hyperlink>
      <w:r w:rsidRPr="00AD4635">
        <w:rPr>
          <w:rFonts w:ascii="Times New Roman" w:eastAsia="Times New Roman" w:hAnsi="Times New Roman" w:cs="Times New Roman"/>
          <w:sz w:val="16"/>
          <w:szCs w:val="16"/>
          <w:lang w:eastAsia="it-IT"/>
        </w:rPr>
        <w:t>.</w:t>
      </w:r>
    </w:p>
    <w:p w:rsidR="00AD4635" w:rsidRPr="000D1FD1" w:rsidRDefault="00DB7341" w:rsidP="00AD4635">
      <w:pPr>
        <w:spacing w:after="0" w:line="240" w:lineRule="auto"/>
        <w:jc w:val="both"/>
        <w:rPr>
          <w:rFonts w:ascii="Times New Roman" w:eastAsia="Times New Roman" w:hAnsi="Times New Roman" w:cs="Times New Roman"/>
          <w:sz w:val="16"/>
          <w:szCs w:val="16"/>
          <w:lang w:eastAsia="it-IT"/>
        </w:rPr>
      </w:pPr>
      <w:r w:rsidRPr="000D1FD1">
        <w:rPr>
          <w:rFonts w:ascii="Times New Roman" w:eastAsia="Times New Roman" w:hAnsi="Times New Roman" w:cs="Times New Roman"/>
          <w:sz w:val="16"/>
          <w:szCs w:val="16"/>
          <w:lang w:eastAsia="it-IT"/>
        </w:rPr>
        <w:t>(</w:t>
      </w:r>
      <w:r w:rsidR="00AD4635" w:rsidRPr="00AD4635">
        <w:rPr>
          <w:rFonts w:ascii="Times New Roman" w:eastAsia="Times New Roman" w:hAnsi="Times New Roman" w:cs="Times New Roman"/>
          <w:sz w:val="16"/>
          <w:szCs w:val="16"/>
          <w:lang w:eastAsia="it-IT"/>
        </w:rPr>
        <w:t xml:space="preserve">8) Comma aggiunto dall'articolo 16, comma 9, del D.L. 6 luglio 2011 n. 98 e successivamente modificato dall'articolo 4, comma 16-bis, lettere a), b) e c), del D.L. 31 agosto 2013, n. 101, convertito, con modificazioni, dalla </w:t>
      </w:r>
      <w:hyperlink r:id="rId57" w:history="1">
        <w:r w:rsidR="00AD4635" w:rsidRPr="00AD4635">
          <w:rPr>
            <w:rFonts w:ascii="Times New Roman" w:eastAsia="Times New Roman" w:hAnsi="Times New Roman" w:cs="Times New Roman"/>
            <w:sz w:val="16"/>
            <w:szCs w:val="16"/>
            <w:lang w:eastAsia="it-IT"/>
          </w:rPr>
          <w:t>Legge 30 ottobre 2013, n. 125</w:t>
        </w:r>
      </w:hyperlink>
      <w:r w:rsidR="00AD4635" w:rsidRPr="00AD4635">
        <w:rPr>
          <w:rFonts w:ascii="Times New Roman" w:eastAsia="Times New Roman" w:hAnsi="Times New Roman" w:cs="Times New Roman"/>
          <w:sz w:val="16"/>
          <w:szCs w:val="16"/>
          <w:lang w:eastAsia="it-IT"/>
        </w:rPr>
        <w:t>. </w:t>
      </w:r>
    </w:p>
    <w:p w:rsidR="00DB7341" w:rsidRPr="00AD4635" w:rsidRDefault="00DB7341" w:rsidP="00AD4635">
      <w:pPr>
        <w:spacing w:after="0" w:line="240" w:lineRule="auto"/>
        <w:jc w:val="both"/>
        <w:rPr>
          <w:rFonts w:ascii="Times New Roman" w:eastAsia="Times New Roman" w:hAnsi="Times New Roman" w:cs="Times New Roman"/>
          <w:sz w:val="20"/>
          <w:szCs w:val="20"/>
          <w:lang w:eastAsia="it-IT"/>
        </w:rPr>
      </w:pPr>
    </w:p>
    <w:p w:rsidR="00DB7341" w:rsidRDefault="00AD4635" w:rsidP="00AD4635">
      <w:pPr>
        <w:spacing w:after="0" w:line="240" w:lineRule="auto"/>
        <w:jc w:val="both"/>
        <w:rPr>
          <w:rFonts w:ascii="Times New Roman" w:eastAsia="Times New Roman" w:hAnsi="Times New Roman" w:cs="Times New Roman"/>
          <w:b/>
          <w:bCs/>
          <w:sz w:val="20"/>
          <w:szCs w:val="20"/>
          <w:lang w:eastAsia="it-IT"/>
        </w:rPr>
      </w:pPr>
      <w:r w:rsidRPr="00AD4635">
        <w:rPr>
          <w:rFonts w:ascii="Times New Roman" w:eastAsia="Times New Roman" w:hAnsi="Times New Roman" w:cs="Times New Roman"/>
          <w:b/>
          <w:bCs/>
          <w:sz w:val="20"/>
          <w:szCs w:val="20"/>
          <w:lang w:eastAsia="it-IT"/>
        </w:rPr>
        <w:t>Art. 55-octies.</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b/>
          <w:bCs/>
          <w:sz w:val="20"/>
          <w:szCs w:val="20"/>
          <w:lang w:eastAsia="it-IT"/>
        </w:rPr>
        <w:t>Permanente inidoneità psicofisica (</w:t>
      </w:r>
      <w:r w:rsidRPr="00AD4635">
        <w:rPr>
          <w:rFonts w:ascii="Times New Roman" w:eastAsia="Times New Roman" w:hAnsi="Times New Roman" w:cs="Times New Roman"/>
          <w:b/>
          <w:bCs/>
          <w:sz w:val="20"/>
          <w:szCs w:val="20"/>
          <w:vertAlign w:val="superscript"/>
          <w:lang w:eastAsia="it-IT"/>
        </w:rPr>
        <w:t>1</w:t>
      </w:r>
      <w:r w:rsidRPr="00AD4635">
        <w:rPr>
          <w:rFonts w:ascii="Times New Roman" w:eastAsia="Times New Roman" w:hAnsi="Times New Roman" w:cs="Times New Roman"/>
          <w:b/>
          <w:bCs/>
          <w:sz w:val="20"/>
          <w:szCs w:val="20"/>
          <w:lang w:eastAsia="it-IT"/>
        </w:rPr>
        <w:t>)</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1. Nel caso di accertata permanente inidoneità psicofisica al servizio dei dipendenti delle amministrazioni pubbliche, di cui all'articolo 2, comma 2, l'amministrazione può risolvere il rapporto di lavoro. Con regolamento da emanarsi, ai sensi dell'articolo 17, comma 1, lettera b), della legge 23 agosto 1988, n. 400, sono disciplinati, per il personale delle amministrazioni statali, anche ad ordinamento autonomo, nonché degli enti pubblici non economici:</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a) la procedura da adottare per la verifica dell'idoneità al servizio, anche ad iniziativa dell'Amministrazione;</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b) la possibilità per l'amministrazione, nei casi di pericolo per l'incolumità del dipendente interessato nonché per la sicurezza degli altri dipendenti e degli utenti, di adottare provvedimenti di sospensione cautelare dal servizio, in attesa dell'effettuazione della visita di idoneità, nonché nel caso di mancata presentazione del dipendente alla visita di idoneità, in assenza di giustificato motivo;</w:t>
      </w:r>
    </w:p>
    <w:p w:rsidR="00AD4635" w:rsidRP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c) gli effetti sul trattamento giuridico ed economico della sospensione di cui alla lettera b), nonché il contenuto e gli effetti dei provvedimenti definitivi adottati dall'amministrazione in seguito all'effettuazione della visita di idoneità;</w:t>
      </w:r>
    </w:p>
    <w:p w:rsidR="00AD4635" w:rsidRDefault="00AD4635" w:rsidP="00AD4635">
      <w:pPr>
        <w:spacing w:after="0" w:line="240" w:lineRule="auto"/>
        <w:jc w:val="both"/>
        <w:rPr>
          <w:rFonts w:ascii="Times New Roman" w:eastAsia="Times New Roman" w:hAnsi="Times New Roman" w:cs="Times New Roman"/>
          <w:sz w:val="20"/>
          <w:szCs w:val="20"/>
          <w:lang w:eastAsia="it-IT"/>
        </w:rPr>
      </w:pPr>
      <w:r w:rsidRPr="00AD4635">
        <w:rPr>
          <w:rFonts w:ascii="Times New Roman" w:eastAsia="Times New Roman" w:hAnsi="Times New Roman" w:cs="Times New Roman"/>
          <w:sz w:val="20"/>
          <w:szCs w:val="20"/>
          <w:lang w:eastAsia="it-IT"/>
        </w:rPr>
        <w:t>d) la possibilità, per l'amministrazione, di risolvere il rapporto di lavoro nel caso di reiterato rifiuto, da parte del dipendente, di sottoporsi alla visita di idoneità.</w:t>
      </w:r>
    </w:p>
    <w:p w:rsidR="000D1FD1" w:rsidRPr="00AD4635" w:rsidRDefault="000D1FD1" w:rsidP="00AD4635">
      <w:pPr>
        <w:spacing w:after="0" w:line="240" w:lineRule="auto"/>
        <w:jc w:val="both"/>
        <w:rPr>
          <w:rFonts w:ascii="Times New Roman" w:eastAsia="Times New Roman" w:hAnsi="Times New Roman" w:cs="Times New Roman"/>
          <w:sz w:val="20"/>
          <w:szCs w:val="20"/>
          <w:lang w:eastAsia="it-IT"/>
        </w:rPr>
      </w:pPr>
    </w:p>
    <w:p w:rsidR="00AD4635" w:rsidRPr="00AD4635" w:rsidRDefault="00AD4635" w:rsidP="00AD4635">
      <w:pPr>
        <w:spacing w:after="0" w:line="240" w:lineRule="auto"/>
        <w:jc w:val="both"/>
        <w:rPr>
          <w:rFonts w:ascii="Times New Roman" w:eastAsia="Times New Roman" w:hAnsi="Times New Roman" w:cs="Times New Roman"/>
          <w:sz w:val="16"/>
          <w:szCs w:val="16"/>
          <w:lang w:eastAsia="it-IT"/>
        </w:rPr>
      </w:pPr>
      <w:r w:rsidRPr="00AD4635">
        <w:rPr>
          <w:rFonts w:ascii="Times New Roman" w:eastAsia="Times New Roman" w:hAnsi="Times New Roman" w:cs="Times New Roman"/>
          <w:sz w:val="16"/>
          <w:szCs w:val="16"/>
          <w:lang w:eastAsia="it-IT"/>
        </w:rPr>
        <w:t>(1) Articolo aggiunto dall’art 69, co. 1, </w:t>
      </w:r>
      <w:proofErr w:type="spellStart"/>
      <w:r w:rsidRPr="00AD4635">
        <w:rPr>
          <w:rFonts w:ascii="Times New Roman" w:eastAsia="Times New Roman" w:hAnsi="Times New Roman" w:cs="Times New Roman"/>
          <w:sz w:val="16"/>
          <w:szCs w:val="16"/>
          <w:lang w:eastAsia="it-IT"/>
        </w:rPr>
        <w:fldChar w:fldCharType="begin"/>
      </w:r>
      <w:r w:rsidRPr="00AD4635">
        <w:rPr>
          <w:rFonts w:ascii="Times New Roman" w:eastAsia="Times New Roman" w:hAnsi="Times New Roman" w:cs="Times New Roman"/>
          <w:sz w:val="16"/>
          <w:szCs w:val="16"/>
          <w:lang w:eastAsia="it-IT"/>
        </w:rPr>
        <w:instrText xml:space="preserve"> HYPERLINK "http://www.altalex.com/documents/leggi/2009/12/11/la-riforma-brunetta-sulla-pubblica-amministrazione-pubblicata-in-gazzetta" </w:instrText>
      </w:r>
      <w:r w:rsidRPr="00AD4635">
        <w:rPr>
          <w:rFonts w:ascii="Times New Roman" w:eastAsia="Times New Roman" w:hAnsi="Times New Roman" w:cs="Times New Roman"/>
          <w:sz w:val="16"/>
          <w:szCs w:val="16"/>
          <w:lang w:eastAsia="it-IT"/>
        </w:rPr>
        <w:fldChar w:fldCharType="separate"/>
      </w:r>
      <w:r w:rsidRPr="00AD4635">
        <w:rPr>
          <w:rFonts w:ascii="Times New Roman" w:eastAsia="Times New Roman" w:hAnsi="Times New Roman" w:cs="Times New Roman"/>
          <w:sz w:val="16"/>
          <w:szCs w:val="16"/>
          <w:u w:val="single"/>
          <w:lang w:eastAsia="it-IT"/>
        </w:rPr>
        <w:t>D.Lgs.</w:t>
      </w:r>
      <w:proofErr w:type="spellEnd"/>
      <w:r w:rsidRPr="00AD4635">
        <w:rPr>
          <w:rFonts w:ascii="Times New Roman" w:eastAsia="Times New Roman" w:hAnsi="Times New Roman" w:cs="Times New Roman"/>
          <w:sz w:val="16"/>
          <w:szCs w:val="16"/>
          <w:u w:val="single"/>
          <w:lang w:eastAsia="it-IT"/>
        </w:rPr>
        <w:t xml:space="preserve"> 27 ottobre 2009, n. 150</w:t>
      </w:r>
      <w:r w:rsidRPr="00AD4635">
        <w:rPr>
          <w:rFonts w:ascii="Times New Roman" w:eastAsia="Times New Roman" w:hAnsi="Times New Roman" w:cs="Times New Roman"/>
          <w:sz w:val="16"/>
          <w:szCs w:val="16"/>
          <w:lang w:eastAsia="it-IT"/>
        </w:rPr>
        <w:fldChar w:fldCharType="end"/>
      </w:r>
      <w:r w:rsidRPr="00AD4635">
        <w:rPr>
          <w:rFonts w:ascii="Times New Roman" w:eastAsia="Times New Roman" w:hAnsi="Times New Roman" w:cs="Times New Roman"/>
          <w:sz w:val="16"/>
          <w:szCs w:val="16"/>
          <w:lang w:eastAsia="it-IT"/>
        </w:rPr>
        <w:t>.</w:t>
      </w:r>
    </w:p>
    <w:p w:rsidR="00AD4635" w:rsidRDefault="00AD4635" w:rsidP="00AD4635">
      <w:pPr>
        <w:spacing w:after="0" w:line="240" w:lineRule="auto"/>
        <w:jc w:val="both"/>
        <w:rPr>
          <w:rFonts w:ascii="Times New Roman" w:hAnsi="Times New Roman" w:cs="Times New Roman"/>
          <w:sz w:val="20"/>
          <w:szCs w:val="20"/>
        </w:rPr>
      </w:pPr>
    </w:p>
    <w:p w:rsidR="00AD4635" w:rsidRDefault="00AD4635" w:rsidP="00AD4635">
      <w:pPr>
        <w:spacing w:after="0" w:line="240" w:lineRule="auto"/>
        <w:jc w:val="both"/>
        <w:rPr>
          <w:rFonts w:ascii="Times New Roman" w:hAnsi="Times New Roman" w:cs="Times New Roman"/>
          <w:sz w:val="20"/>
          <w:szCs w:val="20"/>
        </w:rPr>
      </w:pPr>
    </w:p>
    <w:p w:rsidR="00AD4635" w:rsidRDefault="00AD4635" w:rsidP="00AD4635">
      <w:pPr>
        <w:spacing w:after="0" w:line="240" w:lineRule="auto"/>
        <w:jc w:val="both"/>
        <w:rPr>
          <w:rFonts w:ascii="Times New Roman" w:hAnsi="Times New Roman" w:cs="Times New Roman"/>
          <w:sz w:val="20"/>
          <w:szCs w:val="20"/>
        </w:rPr>
      </w:pPr>
    </w:p>
    <w:p w:rsidR="00AD4635" w:rsidRPr="00AD4635" w:rsidRDefault="00AD4635" w:rsidP="00AD4635">
      <w:pPr>
        <w:spacing w:after="0" w:line="240" w:lineRule="auto"/>
        <w:jc w:val="both"/>
        <w:rPr>
          <w:rFonts w:ascii="Times New Roman" w:hAnsi="Times New Roman" w:cs="Times New Roman"/>
          <w:sz w:val="20"/>
          <w:szCs w:val="20"/>
        </w:rPr>
      </w:pPr>
    </w:p>
    <w:sectPr w:rsidR="00AD4635" w:rsidRPr="00AD4635" w:rsidSect="008533B8">
      <w:headerReference w:type="default" r:id="rId58"/>
      <w:footerReference w:type="default" r:id="rId59"/>
      <w:pgSz w:w="11906" w:h="16838"/>
      <w:pgMar w:top="1417" w:right="1134" w:bottom="1134" w:left="1134"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E8A" w:rsidRDefault="00EB1E8A" w:rsidP="008533B8">
      <w:pPr>
        <w:spacing w:after="0" w:line="240" w:lineRule="auto"/>
      </w:pPr>
      <w:r>
        <w:separator/>
      </w:r>
    </w:p>
  </w:endnote>
  <w:endnote w:type="continuationSeparator" w:id="0">
    <w:p w:rsidR="00EB1E8A" w:rsidRDefault="00EB1E8A" w:rsidP="00853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3B8" w:rsidRPr="008533B8" w:rsidRDefault="008533B8" w:rsidP="008533B8">
    <w:pPr>
      <w:tabs>
        <w:tab w:val="center" w:pos="4819"/>
        <w:tab w:val="right" w:pos="9638"/>
      </w:tabs>
      <w:spacing w:after="0" w:line="240" w:lineRule="auto"/>
      <w:ind w:right="360"/>
      <w:rPr>
        <w:rFonts w:ascii="Times New Roman" w:eastAsia="Times New Roman" w:hAnsi="Times New Roman" w:cs="Times New Roman"/>
        <w:sz w:val="16"/>
        <w:szCs w:val="16"/>
        <w:lang w:eastAsia="it-IT"/>
      </w:rPr>
    </w:pPr>
    <w:r w:rsidRPr="008533B8">
      <w:rPr>
        <w:rFonts w:ascii="Times New Roman" w:eastAsia="Times New Roman" w:hAnsi="Times New Roman" w:cs="Times New Roman"/>
        <w:sz w:val="16"/>
        <w:szCs w:val="16"/>
        <w:lang w:eastAsia="it-IT"/>
      </w:rPr>
      <w:t>Camera di Commercio Industria Artigianato ed Agricoltura di Caserta</w:t>
    </w:r>
  </w:p>
  <w:p w:rsidR="008533B8" w:rsidRPr="008533B8" w:rsidRDefault="008533B8" w:rsidP="008533B8">
    <w:pPr>
      <w:tabs>
        <w:tab w:val="center" w:pos="4819"/>
        <w:tab w:val="right" w:pos="9638"/>
      </w:tabs>
      <w:spacing w:after="0" w:line="240" w:lineRule="auto"/>
      <w:ind w:right="360"/>
      <w:rPr>
        <w:rFonts w:ascii="Times New Roman" w:eastAsia="Times New Roman" w:hAnsi="Times New Roman" w:cs="Times New Roman"/>
        <w:sz w:val="16"/>
        <w:szCs w:val="16"/>
        <w:lang w:eastAsia="it-IT"/>
      </w:rPr>
    </w:pPr>
    <w:r w:rsidRPr="008533B8">
      <w:rPr>
        <w:rFonts w:ascii="Times New Roman" w:eastAsia="Times New Roman" w:hAnsi="Times New Roman" w:cs="Times New Roman"/>
        <w:sz w:val="16"/>
        <w:szCs w:val="16"/>
        <w:lang w:eastAsia="it-IT"/>
      </w:rPr>
      <w:t xml:space="preserve">Via Roma, 75 – 81100 Caserta - </w:t>
    </w:r>
    <w:proofErr w:type="spellStart"/>
    <w:r w:rsidRPr="008533B8">
      <w:rPr>
        <w:rFonts w:ascii="Times New Roman" w:eastAsia="Times New Roman" w:hAnsi="Times New Roman" w:cs="Times New Roman"/>
        <w:sz w:val="16"/>
        <w:szCs w:val="16"/>
        <w:lang w:eastAsia="it-IT"/>
      </w:rPr>
      <w:t>Tel</w:t>
    </w:r>
    <w:proofErr w:type="spellEnd"/>
    <w:r w:rsidRPr="008533B8">
      <w:rPr>
        <w:rFonts w:ascii="Times New Roman" w:eastAsia="Times New Roman" w:hAnsi="Times New Roman" w:cs="Times New Roman"/>
        <w:sz w:val="16"/>
        <w:szCs w:val="16"/>
        <w:lang w:eastAsia="it-IT"/>
      </w:rPr>
      <w:t>: 0823.249111 – Fax 0823.249299</w:t>
    </w:r>
  </w:p>
  <w:p w:rsidR="008533B8" w:rsidRPr="008533B8" w:rsidRDefault="008533B8" w:rsidP="008533B8">
    <w:pPr>
      <w:spacing w:after="0" w:line="240" w:lineRule="auto"/>
      <w:jc w:val="both"/>
      <w:rPr>
        <w:rFonts w:ascii="Times New Roman" w:eastAsia="Calibri" w:hAnsi="Times New Roman" w:cs="Times New Roman"/>
        <w:sz w:val="18"/>
        <w:szCs w:val="18"/>
      </w:rPr>
    </w:pPr>
    <w:r w:rsidRPr="008533B8">
      <w:rPr>
        <w:rFonts w:ascii="Times New Roman" w:eastAsia="Calibri" w:hAnsi="Times New Roman" w:cs="Times New Roman"/>
        <w:sz w:val="18"/>
        <w:szCs w:val="18"/>
      </w:rPr>
      <w:t xml:space="preserve">PEC: </w:t>
    </w:r>
    <w:hyperlink r:id="rId1" w:history="1">
      <w:r w:rsidRPr="008533B8">
        <w:rPr>
          <w:rFonts w:ascii="Times New Roman" w:eastAsia="Calibri" w:hAnsi="Times New Roman" w:cs="Times New Roman"/>
          <w:color w:val="0000FF"/>
          <w:sz w:val="18"/>
          <w:szCs w:val="18"/>
          <w:u w:val="single"/>
        </w:rPr>
        <w:t>camera.commercio.caserta@ce.legalmail.camcom.it</w:t>
      </w:r>
    </w:hyperlink>
    <w:r w:rsidRPr="008533B8">
      <w:rPr>
        <w:rFonts w:ascii="Times New Roman" w:eastAsia="Calibri" w:hAnsi="Times New Roman" w:cs="Times New Roman"/>
        <w:sz w:val="18"/>
        <w:szCs w:val="18"/>
      </w:rPr>
      <w:t xml:space="preserve"> </w:t>
    </w:r>
  </w:p>
  <w:p w:rsidR="008533B8" w:rsidRPr="008533B8" w:rsidRDefault="008533B8" w:rsidP="008533B8">
    <w:pPr>
      <w:spacing w:after="0" w:line="240" w:lineRule="auto"/>
      <w:jc w:val="both"/>
      <w:rPr>
        <w:rFonts w:ascii="Times New Roman" w:eastAsia="Calibri" w:hAnsi="Times New Roman" w:cs="Times New Roman"/>
        <w:sz w:val="18"/>
        <w:szCs w:val="18"/>
      </w:rPr>
    </w:pPr>
    <w:proofErr w:type="gramStart"/>
    <w:r w:rsidRPr="008533B8">
      <w:rPr>
        <w:rFonts w:ascii="Times New Roman" w:eastAsia="Calibri" w:hAnsi="Times New Roman" w:cs="Times New Roman"/>
        <w:sz w:val="18"/>
        <w:szCs w:val="18"/>
      </w:rPr>
      <w:t>e-mail</w:t>
    </w:r>
    <w:proofErr w:type="gramEnd"/>
    <w:r w:rsidRPr="008533B8">
      <w:rPr>
        <w:rFonts w:ascii="Times New Roman" w:eastAsia="Calibri" w:hAnsi="Times New Roman" w:cs="Times New Roman"/>
        <w:sz w:val="18"/>
        <w:szCs w:val="18"/>
      </w:rPr>
      <w:t xml:space="preserve">: </w:t>
    </w:r>
    <w:hyperlink r:id="rId2" w:history="1">
      <w:r w:rsidRPr="008533B8">
        <w:rPr>
          <w:rFonts w:ascii="Times New Roman" w:eastAsia="Calibri" w:hAnsi="Times New Roman" w:cs="Times New Roman"/>
          <w:color w:val="0000FF"/>
          <w:sz w:val="18"/>
          <w:szCs w:val="18"/>
          <w:u w:val="single"/>
        </w:rPr>
        <w:t>info@ce.camcom.it</w:t>
      </w:r>
    </w:hyperlink>
    <w:r w:rsidRPr="008533B8">
      <w:rPr>
        <w:rFonts w:ascii="Times New Roman" w:eastAsia="Calibri" w:hAnsi="Times New Roman" w:cs="Times New Roman"/>
        <w:sz w:val="18"/>
        <w:szCs w:val="18"/>
      </w:rPr>
      <w:t xml:space="preserve">  sito web: </w:t>
    </w:r>
    <w:hyperlink r:id="rId3" w:history="1">
      <w:r w:rsidRPr="008533B8">
        <w:rPr>
          <w:rFonts w:ascii="Times New Roman" w:eastAsia="Calibri" w:hAnsi="Times New Roman" w:cs="Times New Roman"/>
          <w:color w:val="0563C1"/>
          <w:sz w:val="18"/>
          <w:szCs w:val="18"/>
          <w:u w:val="single"/>
        </w:rPr>
        <w:t>www.ce.camcom.it</w:t>
      </w:r>
    </w:hyperlink>
    <w:r w:rsidRPr="008533B8">
      <w:rPr>
        <w:rFonts w:ascii="Times New Roman" w:eastAsia="Calibri" w:hAnsi="Times New Roman" w:cs="Times New Roman"/>
        <w:sz w:val="18"/>
        <w:szCs w:val="18"/>
      </w:rPr>
      <w:t xml:space="preserve"> </w:t>
    </w:r>
  </w:p>
  <w:p w:rsidR="008533B8" w:rsidRPr="008533B8" w:rsidRDefault="008533B8" w:rsidP="008533B8">
    <w:pPr>
      <w:tabs>
        <w:tab w:val="center" w:pos="4819"/>
        <w:tab w:val="right" w:pos="9638"/>
      </w:tabs>
      <w:spacing w:after="0" w:line="240" w:lineRule="auto"/>
      <w:ind w:right="360"/>
      <w:rPr>
        <w:rFonts w:ascii="Times New Roman" w:eastAsia="Times New Roman" w:hAnsi="Times New Roman" w:cs="Times New Roman"/>
        <w:sz w:val="16"/>
        <w:szCs w:val="16"/>
        <w:lang w:eastAsia="it-IT"/>
      </w:rPr>
    </w:pPr>
    <w:r w:rsidRPr="008533B8">
      <w:rPr>
        <w:rFonts w:ascii="Times New Roman" w:eastAsia="Times New Roman" w:hAnsi="Times New Roman" w:cs="Times New Roman"/>
        <w:sz w:val="16"/>
        <w:szCs w:val="16"/>
        <w:lang w:eastAsia="it-IT"/>
      </w:rPr>
      <w:t>C.F.: 80004270619  P. I.: 00908580616</w:t>
    </w:r>
  </w:p>
  <w:p w:rsidR="008533B8" w:rsidRDefault="008533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E8A" w:rsidRDefault="00EB1E8A" w:rsidP="008533B8">
      <w:pPr>
        <w:spacing w:after="0" w:line="240" w:lineRule="auto"/>
      </w:pPr>
      <w:r>
        <w:separator/>
      </w:r>
    </w:p>
  </w:footnote>
  <w:footnote w:type="continuationSeparator" w:id="0">
    <w:p w:rsidR="00EB1E8A" w:rsidRDefault="00EB1E8A" w:rsidP="00853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3B8" w:rsidRDefault="008533B8">
    <w:pPr>
      <w:pStyle w:val="Intestazione"/>
    </w:pPr>
    <w:r>
      <w:rPr>
        <w:noProof/>
        <w:lang w:eastAsia="it-IT"/>
      </w:rPr>
      <w:drawing>
        <wp:anchor distT="0" distB="0" distL="114300" distR="114300" simplePos="0" relativeHeight="251658240" behindDoc="0" locked="0" layoutInCell="1" allowOverlap="1">
          <wp:simplePos x="0" y="0"/>
          <wp:positionH relativeFrom="column">
            <wp:posOffset>-324485</wp:posOffset>
          </wp:positionH>
          <wp:positionV relativeFrom="paragraph">
            <wp:posOffset>-314960</wp:posOffset>
          </wp:positionV>
          <wp:extent cx="1583055" cy="61277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3B8" w:rsidRDefault="008533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40036"/>
    <w:multiLevelType w:val="hybridMultilevel"/>
    <w:tmpl w:val="8F66D4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C5545E"/>
    <w:multiLevelType w:val="hybridMultilevel"/>
    <w:tmpl w:val="DFFED5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FB0D62"/>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B8"/>
    <w:rsid w:val="00001E62"/>
    <w:rsid w:val="00012642"/>
    <w:rsid w:val="00015216"/>
    <w:rsid w:val="000A70CF"/>
    <w:rsid w:val="000D1FD1"/>
    <w:rsid w:val="000D34C5"/>
    <w:rsid w:val="00141042"/>
    <w:rsid w:val="001D11E8"/>
    <w:rsid w:val="00201270"/>
    <w:rsid w:val="00285269"/>
    <w:rsid w:val="002A41B1"/>
    <w:rsid w:val="002E5D7F"/>
    <w:rsid w:val="00325CA0"/>
    <w:rsid w:val="003265FD"/>
    <w:rsid w:val="00344702"/>
    <w:rsid w:val="00362FE4"/>
    <w:rsid w:val="00370126"/>
    <w:rsid w:val="00377627"/>
    <w:rsid w:val="003E1C4C"/>
    <w:rsid w:val="004246CB"/>
    <w:rsid w:val="00460A48"/>
    <w:rsid w:val="0049724B"/>
    <w:rsid w:val="004B6E03"/>
    <w:rsid w:val="004F30EF"/>
    <w:rsid w:val="00545C4B"/>
    <w:rsid w:val="005469ED"/>
    <w:rsid w:val="005910F5"/>
    <w:rsid w:val="006257F5"/>
    <w:rsid w:val="006E1E62"/>
    <w:rsid w:val="006F00E7"/>
    <w:rsid w:val="00710802"/>
    <w:rsid w:val="00726D49"/>
    <w:rsid w:val="00736F76"/>
    <w:rsid w:val="007F7053"/>
    <w:rsid w:val="0083358C"/>
    <w:rsid w:val="008533B8"/>
    <w:rsid w:val="00941491"/>
    <w:rsid w:val="009637D4"/>
    <w:rsid w:val="00983E0F"/>
    <w:rsid w:val="00A2723D"/>
    <w:rsid w:val="00A376DE"/>
    <w:rsid w:val="00A46D14"/>
    <w:rsid w:val="00A4741B"/>
    <w:rsid w:val="00A631EC"/>
    <w:rsid w:val="00AB0905"/>
    <w:rsid w:val="00AD4635"/>
    <w:rsid w:val="00B16689"/>
    <w:rsid w:val="00B237B7"/>
    <w:rsid w:val="00B5372B"/>
    <w:rsid w:val="00B54911"/>
    <w:rsid w:val="00B810B8"/>
    <w:rsid w:val="00BC28D3"/>
    <w:rsid w:val="00BD3F30"/>
    <w:rsid w:val="00CD51FB"/>
    <w:rsid w:val="00D67484"/>
    <w:rsid w:val="00D91E69"/>
    <w:rsid w:val="00DA795E"/>
    <w:rsid w:val="00DB7341"/>
    <w:rsid w:val="00EB1E8A"/>
    <w:rsid w:val="00F47B2C"/>
    <w:rsid w:val="00F6509B"/>
    <w:rsid w:val="00FB5E45"/>
    <w:rsid w:val="00FB78CC"/>
    <w:rsid w:val="00FE37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DE4C83-FDE7-4606-A209-1E4931A1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533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533B8"/>
  </w:style>
  <w:style w:type="paragraph" w:styleId="Pidipagina">
    <w:name w:val="footer"/>
    <w:basedOn w:val="Normale"/>
    <w:link w:val="PidipaginaCarattere"/>
    <w:uiPriority w:val="99"/>
    <w:unhideWhenUsed/>
    <w:rsid w:val="008533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533B8"/>
  </w:style>
  <w:style w:type="paragraph" w:styleId="Testofumetto">
    <w:name w:val="Balloon Text"/>
    <w:basedOn w:val="Normale"/>
    <w:link w:val="TestofumettoCarattere"/>
    <w:uiPriority w:val="99"/>
    <w:semiHidden/>
    <w:unhideWhenUsed/>
    <w:rsid w:val="00FB5E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5E45"/>
    <w:rPr>
      <w:rFonts w:ascii="Segoe UI" w:hAnsi="Segoe UI" w:cs="Segoe UI"/>
      <w:sz w:val="18"/>
      <w:szCs w:val="18"/>
    </w:rPr>
  </w:style>
  <w:style w:type="paragraph" w:styleId="Paragrafoelenco">
    <w:name w:val="List Paragraph"/>
    <w:basedOn w:val="Normale"/>
    <w:uiPriority w:val="34"/>
    <w:qFormat/>
    <w:rsid w:val="00D91E6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006341">
      <w:bodyDiv w:val="1"/>
      <w:marLeft w:val="0"/>
      <w:marRight w:val="0"/>
      <w:marTop w:val="1125"/>
      <w:marBottom w:val="0"/>
      <w:divBdr>
        <w:top w:val="none" w:sz="0" w:space="0" w:color="auto"/>
        <w:left w:val="none" w:sz="0" w:space="0" w:color="auto"/>
        <w:bottom w:val="none" w:sz="0" w:space="0" w:color="auto"/>
        <w:right w:val="none" w:sz="0" w:space="0" w:color="auto"/>
      </w:divBdr>
      <w:divsChild>
        <w:div w:id="541327675">
          <w:marLeft w:val="0"/>
          <w:marRight w:val="0"/>
          <w:marTop w:val="0"/>
          <w:marBottom w:val="0"/>
          <w:divBdr>
            <w:top w:val="none" w:sz="0" w:space="0" w:color="auto"/>
            <w:left w:val="none" w:sz="0" w:space="0" w:color="auto"/>
            <w:bottom w:val="none" w:sz="0" w:space="0" w:color="auto"/>
            <w:right w:val="none" w:sz="0" w:space="0" w:color="auto"/>
          </w:divBdr>
          <w:divsChild>
            <w:div w:id="993148646">
              <w:marLeft w:val="0"/>
              <w:marRight w:val="0"/>
              <w:marTop w:val="0"/>
              <w:marBottom w:val="0"/>
              <w:divBdr>
                <w:top w:val="none" w:sz="0" w:space="0" w:color="auto"/>
                <w:left w:val="none" w:sz="0" w:space="0" w:color="auto"/>
                <w:bottom w:val="none" w:sz="0" w:space="0" w:color="auto"/>
                <w:right w:val="none" w:sz="0" w:space="0" w:color="auto"/>
              </w:divBdr>
              <w:divsChild>
                <w:div w:id="1265729103">
                  <w:marLeft w:val="0"/>
                  <w:marRight w:val="0"/>
                  <w:marTop w:val="0"/>
                  <w:marBottom w:val="0"/>
                  <w:divBdr>
                    <w:top w:val="none" w:sz="0" w:space="0" w:color="auto"/>
                    <w:left w:val="none" w:sz="0" w:space="0" w:color="auto"/>
                    <w:bottom w:val="none" w:sz="0" w:space="0" w:color="auto"/>
                    <w:right w:val="none" w:sz="0" w:space="0" w:color="auto"/>
                  </w:divBdr>
                  <w:divsChild>
                    <w:div w:id="2123066698">
                      <w:marLeft w:val="0"/>
                      <w:marRight w:val="0"/>
                      <w:marTop w:val="0"/>
                      <w:marBottom w:val="0"/>
                      <w:divBdr>
                        <w:top w:val="none" w:sz="0" w:space="0" w:color="auto"/>
                        <w:left w:val="none" w:sz="0" w:space="0" w:color="auto"/>
                        <w:bottom w:val="none" w:sz="0" w:space="0" w:color="auto"/>
                        <w:right w:val="none" w:sz="0" w:space="0" w:color="auto"/>
                      </w:divBdr>
                      <w:divsChild>
                        <w:div w:id="1769960039">
                          <w:marLeft w:val="0"/>
                          <w:marRight w:val="0"/>
                          <w:marTop w:val="0"/>
                          <w:marBottom w:val="0"/>
                          <w:divBdr>
                            <w:top w:val="none" w:sz="0" w:space="0" w:color="auto"/>
                            <w:left w:val="none" w:sz="0" w:space="0" w:color="auto"/>
                            <w:bottom w:val="none" w:sz="0" w:space="0" w:color="auto"/>
                            <w:right w:val="none" w:sz="0" w:space="0" w:color="auto"/>
                          </w:divBdr>
                          <w:divsChild>
                            <w:div w:id="271792021">
                              <w:marLeft w:val="0"/>
                              <w:marRight w:val="0"/>
                              <w:marTop w:val="0"/>
                              <w:marBottom w:val="0"/>
                              <w:divBdr>
                                <w:top w:val="none" w:sz="0" w:space="0" w:color="auto"/>
                                <w:left w:val="none" w:sz="0" w:space="0" w:color="auto"/>
                                <w:bottom w:val="none" w:sz="0" w:space="0" w:color="auto"/>
                                <w:right w:val="none" w:sz="0" w:space="0" w:color="auto"/>
                              </w:divBdr>
                              <w:divsChild>
                                <w:div w:id="2032025215">
                                  <w:blockQuote w:val="1"/>
                                  <w:marLeft w:val="600"/>
                                  <w:marRight w:val="0"/>
                                  <w:marTop w:val="0"/>
                                  <w:marBottom w:val="0"/>
                                  <w:divBdr>
                                    <w:top w:val="none" w:sz="0" w:space="0" w:color="auto"/>
                                    <w:left w:val="none" w:sz="0" w:space="0" w:color="auto"/>
                                    <w:bottom w:val="none" w:sz="0" w:space="0" w:color="auto"/>
                                    <w:right w:val="none" w:sz="0" w:space="0" w:color="auto"/>
                                  </w:divBdr>
                                </w:div>
                                <w:div w:id="804012117">
                                  <w:blockQuote w:val="1"/>
                                  <w:marLeft w:val="600"/>
                                  <w:marRight w:val="0"/>
                                  <w:marTop w:val="0"/>
                                  <w:marBottom w:val="0"/>
                                  <w:divBdr>
                                    <w:top w:val="none" w:sz="0" w:space="0" w:color="auto"/>
                                    <w:left w:val="none" w:sz="0" w:space="0" w:color="auto"/>
                                    <w:bottom w:val="none" w:sz="0" w:space="0" w:color="auto"/>
                                    <w:right w:val="none" w:sz="0" w:space="0" w:color="auto"/>
                                  </w:divBdr>
                                </w:div>
                                <w:div w:id="165174410">
                                  <w:marLeft w:val="0"/>
                                  <w:marRight w:val="0"/>
                                  <w:marTop w:val="0"/>
                                  <w:marBottom w:val="0"/>
                                  <w:divBdr>
                                    <w:top w:val="none" w:sz="0" w:space="0" w:color="auto"/>
                                    <w:left w:val="none" w:sz="0" w:space="0" w:color="auto"/>
                                    <w:bottom w:val="none" w:sz="0" w:space="0" w:color="auto"/>
                                    <w:right w:val="none" w:sz="0" w:space="0" w:color="auto"/>
                                  </w:divBdr>
                                </w:div>
                                <w:div w:id="193546050">
                                  <w:blockQuote w:val="1"/>
                                  <w:marLeft w:val="600"/>
                                  <w:marRight w:val="0"/>
                                  <w:marTop w:val="0"/>
                                  <w:marBottom w:val="0"/>
                                  <w:divBdr>
                                    <w:top w:val="none" w:sz="0" w:space="0" w:color="auto"/>
                                    <w:left w:val="none" w:sz="0" w:space="0" w:color="auto"/>
                                    <w:bottom w:val="none" w:sz="0" w:space="0" w:color="auto"/>
                                    <w:right w:val="none" w:sz="0" w:space="0" w:color="auto"/>
                                  </w:divBdr>
                                  <w:divsChild>
                                    <w:div w:id="860972052">
                                      <w:marLeft w:val="0"/>
                                      <w:marRight w:val="0"/>
                                      <w:marTop w:val="0"/>
                                      <w:marBottom w:val="0"/>
                                      <w:divBdr>
                                        <w:top w:val="none" w:sz="0" w:space="0" w:color="auto"/>
                                        <w:left w:val="none" w:sz="0" w:space="0" w:color="auto"/>
                                        <w:bottom w:val="none" w:sz="0" w:space="0" w:color="auto"/>
                                        <w:right w:val="none" w:sz="0" w:space="0" w:color="auto"/>
                                      </w:divBdr>
                                    </w:div>
                                  </w:divsChild>
                                </w:div>
                                <w:div w:id="1070465940">
                                  <w:marLeft w:val="0"/>
                                  <w:marRight w:val="0"/>
                                  <w:marTop w:val="0"/>
                                  <w:marBottom w:val="0"/>
                                  <w:divBdr>
                                    <w:top w:val="none" w:sz="0" w:space="0" w:color="auto"/>
                                    <w:left w:val="none" w:sz="0" w:space="0" w:color="auto"/>
                                    <w:bottom w:val="none" w:sz="0" w:space="0" w:color="auto"/>
                                    <w:right w:val="none" w:sz="0" w:space="0" w:color="auto"/>
                                  </w:divBdr>
                                </w:div>
                                <w:div w:id="681130482">
                                  <w:blockQuote w:val="1"/>
                                  <w:marLeft w:val="600"/>
                                  <w:marRight w:val="0"/>
                                  <w:marTop w:val="0"/>
                                  <w:marBottom w:val="0"/>
                                  <w:divBdr>
                                    <w:top w:val="none" w:sz="0" w:space="0" w:color="auto"/>
                                    <w:left w:val="none" w:sz="0" w:space="0" w:color="auto"/>
                                    <w:bottom w:val="none" w:sz="0" w:space="0" w:color="auto"/>
                                    <w:right w:val="none" w:sz="0" w:space="0" w:color="auto"/>
                                  </w:divBdr>
                                  <w:divsChild>
                                    <w:div w:id="1479960551">
                                      <w:marLeft w:val="0"/>
                                      <w:marRight w:val="0"/>
                                      <w:marTop w:val="0"/>
                                      <w:marBottom w:val="0"/>
                                      <w:divBdr>
                                        <w:top w:val="none" w:sz="0" w:space="0" w:color="auto"/>
                                        <w:left w:val="none" w:sz="0" w:space="0" w:color="auto"/>
                                        <w:bottom w:val="none" w:sz="0" w:space="0" w:color="auto"/>
                                        <w:right w:val="none" w:sz="0" w:space="0" w:color="auto"/>
                                      </w:divBdr>
                                    </w:div>
                                  </w:divsChild>
                                </w:div>
                                <w:div w:id="1704091168">
                                  <w:marLeft w:val="0"/>
                                  <w:marRight w:val="0"/>
                                  <w:marTop w:val="0"/>
                                  <w:marBottom w:val="0"/>
                                  <w:divBdr>
                                    <w:top w:val="none" w:sz="0" w:space="0" w:color="auto"/>
                                    <w:left w:val="none" w:sz="0" w:space="0" w:color="auto"/>
                                    <w:bottom w:val="none" w:sz="0" w:space="0" w:color="auto"/>
                                    <w:right w:val="none" w:sz="0" w:space="0" w:color="auto"/>
                                  </w:divBdr>
                                  <w:divsChild>
                                    <w:div w:id="302586139">
                                      <w:blockQuote w:val="1"/>
                                      <w:marLeft w:val="720"/>
                                      <w:marRight w:val="720"/>
                                      <w:marTop w:val="100"/>
                                      <w:marBottom w:val="100"/>
                                      <w:divBdr>
                                        <w:top w:val="none" w:sz="0" w:space="0" w:color="auto"/>
                                        <w:left w:val="none" w:sz="0" w:space="0" w:color="auto"/>
                                        <w:bottom w:val="none" w:sz="0" w:space="0" w:color="auto"/>
                                        <w:right w:val="none" w:sz="0" w:space="0" w:color="auto"/>
                                      </w:divBdr>
                                    </w:div>
                                    <w:div w:id="553466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7569">
                                  <w:blockQuote w:val="1"/>
                                  <w:marLeft w:val="600"/>
                                  <w:marRight w:val="0"/>
                                  <w:marTop w:val="0"/>
                                  <w:marBottom w:val="0"/>
                                  <w:divBdr>
                                    <w:top w:val="none" w:sz="0" w:space="0" w:color="auto"/>
                                    <w:left w:val="none" w:sz="0" w:space="0" w:color="auto"/>
                                    <w:bottom w:val="none" w:sz="0" w:space="0" w:color="auto"/>
                                    <w:right w:val="none" w:sz="0" w:space="0" w:color="auto"/>
                                  </w:divBdr>
                                  <w:divsChild>
                                    <w:div w:id="85931050">
                                      <w:marLeft w:val="0"/>
                                      <w:marRight w:val="0"/>
                                      <w:marTop w:val="0"/>
                                      <w:marBottom w:val="0"/>
                                      <w:divBdr>
                                        <w:top w:val="none" w:sz="0" w:space="0" w:color="auto"/>
                                        <w:left w:val="none" w:sz="0" w:space="0" w:color="auto"/>
                                        <w:bottom w:val="none" w:sz="0" w:space="0" w:color="auto"/>
                                        <w:right w:val="none" w:sz="0" w:space="0" w:color="auto"/>
                                      </w:divBdr>
                                    </w:div>
                                  </w:divsChild>
                                </w:div>
                                <w:div w:id="2050641936">
                                  <w:marLeft w:val="0"/>
                                  <w:marRight w:val="0"/>
                                  <w:marTop w:val="0"/>
                                  <w:marBottom w:val="0"/>
                                  <w:divBdr>
                                    <w:top w:val="none" w:sz="0" w:space="0" w:color="auto"/>
                                    <w:left w:val="none" w:sz="0" w:space="0" w:color="auto"/>
                                    <w:bottom w:val="none" w:sz="0" w:space="0" w:color="auto"/>
                                    <w:right w:val="none" w:sz="0" w:space="0" w:color="auto"/>
                                  </w:divBdr>
                                  <w:divsChild>
                                    <w:div w:id="1596089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talex.com/documents/leggi/2017/06/08/riforma-pa-norme-in-tema-di-lavoro-e-responsabilita-dei-dipendenti" TargetMode="External"/><Relationship Id="rId18" Type="http://schemas.openxmlformats.org/officeDocument/2006/relationships/hyperlink" Target="http://www.altalex.com/documents/leggi/2017/06/08/riforma-pa-norme-in-tema-di-lavoro-e-responsabilita-dei-dipendenti" TargetMode="External"/><Relationship Id="rId26" Type="http://schemas.openxmlformats.org/officeDocument/2006/relationships/hyperlink" Target="http://www.altalex.com/documents/leggi/2017/06/08/riforma-pa-norme-in-tema-di-lavoro-e-responsabilita-dei-dipendenti" TargetMode="External"/><Relationship Id="rId39" Type="http://schemas.openxmlformats.org/officeDocument/2006/relationships/hyperlink" Target="http://www.altalex.com/documents/leggi/2016/06/16/furbetti-del-cartellino" TargetMode="External"/><Relationship Id="rId21" Type="http://schemas.openxmlformats.org/officeDocument/2006/relationships/hyperlink" Target="http://www.altalex.com/documents/leggi/2017/06/08/riforma-pa-norme-in-tema-di-lavoro-e-responsabilita-dei-dipendenti" TargetMode="External"/><Relationship Id="rId34" Type="http://schemas.openxmlformats.org/officeDocument/2006/relationships/hyperlink" Target="http://www.altalex.com/documents/leggi/2017/06/08/riforma-pa-norme-in-tema-di-lavoro-e-responsabilita-dei-dipendenti" TargetMode="External"/><Relationship Id="rId42" Type="http://schemas.openxmlformats.org/officeDocument/2006/relationships/hyperlink" Target="http://www.altalex.com/documents/leggi/2017/06/08/riforma-pa-norme-in-tema-di-lavoro-e-responsabilita-dei-dipendenti" TargetMode="External"/><Relationship Id="rId47" Type="http://schemas.openxmlformats.org/officeDocument/2006/relationships/hyperlink" Target="http://www.altalex.com/documents/leggi/2009/12/11/la-riforma-brunetta-sulla-pubblica-amministrazione-pubblicata-in-gazzetta" TargetMode="External"/><Relationship Id="rId50" Type="http://schemas.openxmlformats.org/officeDocument/2006/relationships/hyperlink" Target="http://www.altalex.com/documents/leggi/2017/06/08/riforma-pa-norme-in-tema-di-lavoro-e-responsabilita-dei-dipendenti" TargetMode="External"/><Relationship Id="rId55" Type="http://schemas.openxmlformats.org/officeDocument/2006/relationships/hyperlink" Target="http://www.altalex.com/documents/leggi/2013/12/02/manovra-2011-il-testo-coordinato-in-gazzetta-ufficiale" TargetMode="External"/><Relationship Id="rId7" Type="http://schemas.openxmlformats.org/officeDocument/2006/relationships/hyperlink" Target="http://www.altalex.com/documents/leggi/2009/12/11/la-riforma-brunetta-sulla-pubblica-amministrazione-pubblicata-in-gazzetta" TargetMode="External"/><Relationship Id="rId2" Type="http://schemas.openxmlformats.org/officeDocument/2006/relationships/styles" Target="styles.xml"/><Relationship Id="rId16" Type="http://schemas.openxmlformats.org/officeDocument/2006/relationships/hyperlink" Target="http://www.altalex.com/documents/leggi/2017/06/08/riforma-pa-norme-in-tema-di-lavoro-e-responsabilita-dei-dipendenti" TargetMode="External"/><Relationship Id="rId20" Type="http://schemas.openxmlformats.org/officeDocument/2006/relationships/hyperlink" Target="http://www.altalex.com/documents/leggi/2017/06/08/riforma-pa-norme-in-tema-di-lavoro-e-responsabilita-dei-dipendenti" TargetMode="External"/><Relationship Id="rId29" Type="http://schemas.openxmlformats.org/officeDocument/2006/relationships/hyperlink" Target="http://www.altalex.com/documents/leggi/2017/06/08/riforma-pa-norme-in-tema-di-lavoro-e-responsabilita-dei-dipendenti" TargetMode="External"/><Relationship Id="rId41" Type="http://schemas.openxmlformats.org/officeDocument/2006/relationships/hyperlink" Target="http://www.altalex.com/documents/leggi/2009/12/11/la-riforma-brunetta-sulla-pubblica-amministrazione-pubblicata-in-gazzetta" TargetMode="External"/><Relationship Id="rId54" Type="http://schemas.openxmlformats.org/officeDocument/2006/relationships/hyperlink" Target="http://www.altalex.com/documents/leggi/2013/12/02/manovra-2011-il-testo-coordinato-in-gazzetta-ufficia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alex.com/documents/leggi/2017/06/08/riforma-pa-norme-in-tema-di-lavoro-e-responsabilita-dei-dipendenti" TargetMode="External"/><Relationship Id="rId24" Type="http://schemas.openxmlformats.org/officeDocument/2006/relationships/hyperlink" Target="http://www.altalex.com/documents/leggi/2017/06/08/riforma-pa-norme-in-tema-di-lavoro-e-responsabilita-dei-dipendenti" TargetMode="External"/><Relationship Id="rId32" Type="http://schemas.openxmlformats.org/officeDocument/2006/relationships/hyperlink" Target="http://www.altalex.com/documents/leggi/2016/06/16/furbetti-del-cartellino" TargetMode="External"/><Relationship Id="rId37" Type="http://schemas.openxmlformats.org/officeDocument/2006/relationships/hyperlink" Target="http://www.altalex.com/documents/leggi/2016/06/16/furbetti-del-cartellino" TargetMode="External"/><Relationship Id="rId40" Type="http://schemas.openxmlformats.org/officeDocument/2006/relationships/hyperlink" Target="http://www.altalex.com/documents/leggi/2017/08/07/pa-modifiche-in-materia-di-licenziamento-diciplinare" TargetMode="External"/><Relationship Id="rId45" Type="http://schemas.openxmlformats.org/officeDocument/2006/relationships/hyperlink" Target="http://www.altalex.com/documents/leggi/2017/06/08/riforma-pa-norme-in-tema-di-lavoro-e-responsabilita-dei-dipendenti" TargetMode="External"/><Relationship Id="rId53" Type="http://schemas.openxmlformats.org/officeDocument/2006/relationships/hyperlink" Target="http://www.altalex.com/documents/leggi/2017/06/08/riforma-pa-norme-in-tema-di-lavoro-e-responsabilita-dei-dipendenti"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altalex.com/documents/leggi/2017/06/08/riforma-pa-norme-in-tema-di-lavoro-e-responsabilita-dei-dipendenti" TargetMode="External"/><Relationship Id="rId23" Type="http://schemas.openxmlformats.org/officeDocument/2006/relationships/hyperlink" Target="http://www.altalex.com/documents/leggi/2017/06/08/riforma-pa-norme-in-tema-di-lavoro-e-responsabilita-dei-dipendenti" TargetMode="External"/><Relationship Id="rId28" Type="http://schemas.openxmlformats.org/officeDocument/2006/relationships/hyperlink" Target="http://www.altalex.com/documents/leggi/2017/06/08/riforma-pa-norme-in-tema-di-lavoro-e-responsabilita-dei-dipendenti" TargetMode="External"/><Relationship Id="rId36" Type="http://schemas.openxmlformats.org/officeDocument/2006/relationships/hyperlink" Target="http://www.altalex.com/documents/leggi/2016/06/16/furbetti-del-cartellino" TargetMode="External"/><Relationship Id="rId49" Type="http://schemas.openxmlformats.org/officeDocument/2006/relationships/hyperlink" Target="http://www.altalex.com/documents/leggi/2014/06/27/decreto-crescita-2-0-il-testo-coordinato-in-gazzetta-ufficiale" TargetMode="External"/><Relationship Id="rId57" Type="http://schemas.openxmlformats.org/officeDocument/2006/relationships/hyperlink" Target="http://www.altalex.com/documents/news/2015/08/18/legge-125-del-2015" TargetMode="External"/><Relationship Id="rId61" Type="http://schemas.openxmlformats.org/officeDocument/2006/relationships/theme" Target="theme/theme1.xml"/><Relationship Id="rId10" Type="http://schemas.openxmlformats.org/officeDocument/2006/relationships/hyperlink" Target="http://www.altalex.com/documents/leggi/2017/06/08/riforma-pa-norme-in-tema-di-lavoro-e-responsabilita-dei-dipendenti" TargetMode="External"/><Relationship Id="rId19" Type="http://schemas.openxmlformats.org/officeDocument/2006/relationships/hyperlink" Target="http://www.altalex.com/documents/leggi/2017/06/08/riforma-pa-norme-in-tema-di-lavoro-e-responsabilita-dei-dipendenti" TargetMode="External"/><Relationship Id="rId31" Type="http://schemas.openxmlformats.org/officeDocument/2006/relationships/hyperlink" Target="http://www.altalex.com/documents/leggi/2017/06/08/riforma-pa-norme-in-tema-di-lavoro-e-responsabilita-dei-dipendenti" TargetMode="External"/><Relationship Id="rId44" Type="http://schemas.openxmlformats.org/officeDocument/2006/relationships/hyperlink" Target="http://www.altalex.com/documents/leggi/2009/12/11/la-riforma-brunetta-sulla-pubblica-amministrazione-pubblicata-in-gazzetta" TargetMode="External"/><Relationship Id="rId52" Type="http://schemas.openxmlformats.org/officeDocument/2006/relationships/hyperlink" Target="http://www.altalex.com/documents/leggi/2014/06/27/decreto-crescita-2-0-il-testo-coordinato-in-gazzetta-ufficiale"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talex.com/documents/leggi/2009/12/11/la-riforma-brunetta-sulla-pubblica-amministrazione-pubblicata-in-gazzetta" TargetMode="External"/><Relationship Id="rId14" Type="http://schemas.openxmlformats.org/officeDocument/2006/relationships/hyperlink" Target="http://www.altalex.com/documents/leggi/2017/06/08/riforma-pa-norme-in-tema-di-lavoro-e-responsabilita-dei-dipendenti" TargetMode="External"/><Relationship Id="rId22" Type="http://schemas.openxmlformats.org/officeDocument/2006/relationships/hyperlink" Target="http://www.altalex.com/documents/leggi/2009/12/11/la-riforma-brunetta-sulla-pubblica-amministrazione-pubblicata-in-gazzetta" TargetMode="External"/><Relationship Id="rId27" Type="http://schemas.openxmlformats.org/officeDocument/2006/relationships/hyperlink" Target="http://www.altalex.com/documents/leggi/2009/12/11/la-riforma-brunetta-sulla-pubblica-amministrazione-pubblicata-in-gazzetta" TargetMode="External"/><Relationship Id="rId30" Type="http://schemas.openxmlformats.org/officeDocument/2006/relationships/hyperlink" Target="http://www.altalex.com/documents/leggi/2017/06/08/riforma-pa-norme-in-tema-di-lavoro-e-responsabilita-dei-dipendenti" TargetMode="External"/><Relationship Id="rId35" Type="http://schemas.openxmlformats.org/officeDocument/2006/relationships/hyperlink" Target="http://www.altalex.com/documents/leggi/2016/06/16/furbetti-del-cartellino" TargetMode="External"/><Relationship Id="rId43" Type="http://schemas.openxmlformats.org/officeDocument/2006/relationships/hyperlink" Target="http://www.altalex.com/documents/leggi/2017/06/08/riforma-pa-norme-in-tema-di-lavoro-e-responsabilita-dei-dipendenti" TargetMode="External"/><Relationship Id="rId48" Type="http://schemas.openxmlformats.org/officeDocument/2006/relationships/hyperlink" Target="http://www.altalex.com/documents/leggi/2017/06/08/riforma-pa-norme-in-tema-di-lavoro-e-responsabilita-dei-dipendenti" TargetMode="External"/><Relationship Id="rId56" Type="http://schemas.openxmlformats.org/officeDocument/2006/relationships/hyperlink" Target="http://www.altalex.com/documents/leggi/2017/06/08/riforma-pa-norme-in-tema-di-lavoro-e-responsabilita-dei-dipendenti" TargetMode="External"/><Relationship Id="rId8" Type="http://schemas.openxmlformats.org/officeDocument/2006/relationships/hyperlink" Target="http://www.altalex.com/documents/leggi/2017/06/08/riforma-pa-norme-in-tema-di-lavoro-e-responsabilita-dei-dipendenti" TargetMode="External"/><Relationship Id="rId51" Type="http://schemas.openxmlformats.org/officeDocument/2006/relationships/hyperlink" Target="http://www.altalex.com/documents/leggi/2017/06/08/riforma-pa-norme-in-tema-di-lavoro-e-responsabilita-dei-dipendenti" TargetMode="External"/><Relationship Id="rId3" Type="http://schemas.openxmlformats.org/officeDocument/2006/relationships/settings" Target="settings.xml"/><Relationship Id="rId12" Type="http://schemas.openxmlformats.org/officeDocument/2006/relationships/hyperlink" Target="http://www.altalex.com/documents/leggi/2017/06/08/riforma-pa-norme-in-tema-di-lavoro-e-responsabilita-dei-dipendenti" TargetMode="External"/><Relationship Id="rId17" Type="http://schemas.openxmlformats.org/officeDocument/2006/relationships/hyperlink" Target="http://www.altalex.com/documents/leggi/2017/06/08/riforma-pa-norme-in-tema-di-lavoro-e-responsabilita-dei-dipendenti" TargetMode="External"/><Relationship Id="rId25" Type="http://schemas.openxmlformats.org/officeDocument/2006/relationships/hyperlink" Target="http://www.altalex.com/documents/leggi/2017/06/08/riforma-pa-norme-in-tema-di-lavoro-e-responsabilita-dei-dipendenti" TargetMode="External"/><Relationship Id="rId33" Type="http://schemas.openxmlformats.org/officeDocument/2006/relationships/hyperlink" Target="http://www.altalex.com/documents/leggi/2017/06/08/riforma-pa-norme-in-tema-di-lavoro-e-responsabilita-dei-dipendenti" TargetMode="External"/><Relationship Id="rId38" Type="http://schemas.openxmlformats.org/officeDocument/2006/relationships/hyperlink" Target="http://www.altalex.com/documents/leggi/2017/08/07/pa-modifiche-in-materia-di-licenziamento-diciplinare" TargetMode="External"/><Relationship Id="rId46" Type="http://schemas.openxmlformats.org/officeDocument/2006/relationships/hyperlink" Target="http://www.altalex.com/documents/leggi/2017/06/08/riforma-pa-norme-in-tema-di-lavoro-e-responsabilita-dei-dipendenti" TargetMode="External"/><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e.camcom.it" TargetMode="External"/><Relationship Id="rId2" Type="http://schemas.openxmlformats.org/officeDocument/2006/relationships/hyperlink" Target="mailto:info@ce.camcom.it" TargetMode="External"/><Relationship Id="rId1" Type="http://schemas.openxmlformats.org/officeDocument/2006/relationships/hyperlink" Target="mailto:camera.commercio.caserta@ce.legalmail.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7064</Words>
  <Characters>40267</Characters>
  <Application>Microsoft Office Word</Application>
  <DocSecurity>0</DocSecurity>
  <Lines>335</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Rauso</dc:creator>
  <cp:keywords/>
  <dc:description/>
  <cp:lastModifiedBy>Giuseppe Rauso</cp:lastModifiedBy>
  <cp:revision>3</cp:revision>
  <cp:lastPrinted>2017-09-25T13:50:00Z</cp:lastPrinted>
  <dcterms:created xsi:type="dcterms:W3CDTF">2017-09-26T10:46:00Z</dcterms:created>
  <dcterms:modified xsi:type="dcterms:W3CDTF">2017-09-26T10:46:00Z</dcterms:modified>
</cp:coreProperties>
</file>