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B2CD" w14:textId="77777777" w:rsidR="00382375" w:rsidRDefault="00382375" w:rsidP="005F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75">
        <w:rPr>
          <w:rFonts w:ascii="Times New Roman" w:hAnsi="Times New Roman" w:cs="Times New Roman"/>
          <w:b/>
          <w:sz w:val="24"/>
          <w:szCs w:val="24"/>
        </w:rPr>
        <w:t xml:space="preserve">D.lgs n.33 del 14.03.2013 </w:t>
      </w:r>
      <w:r>
        <w:rPr>
          <w:rFonts w:ascii="Times New Roman" w:hAnsi="Times New Roman" w:cs="Times New Roman"/>
          <w:b/>
          <w:sz w:val="24"/>
          <w:szCs w:val="24"/>
        </w:rPr>
        <w:t>“ Riordino della disciplina riguardanti gli obblighi di pubblicità, trasparenza e diffusione</w:t>
      </w:r>
      <w:r w:rsidR="001F1E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 informazioni da parte delle pubbliche amministrazioni”</w:t>
      </w:r>
      <w:r w:rsidR="005F12FF">
        <w:rPr>
          <w:rFonts w:ascii="Times New Roman" w:hAnsi="Times New Roman" w:cs="Times New Roman"/>
          <w:b/>
          <w:sz w:val="24"/>
          <w:szCs w:val="24"/>
        </w:rPr>
        <w:t>, come modificato dal decreto legislativo 25 maggio 2016, n.97</w:t>
      </w:r>
    </w:p>
    <w:p w14:paraId="723F25AE" w14:textId="77777777" w:rsidR="00382375" w:rsidRP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9581CA" w14:textId="77777777"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10CB5" w14:textId="77777777" w:rsidR="00382375" w:rsidRPr="00382375" w:rsidRDefault="00382375" w:rsidP="0052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75">
        <w:rPr>
          <w:rFonts w:ascii="Times New Roman" w:hAnsi="Times New Roman" w:cs="Times New Roman"/>
          <w:b/>
          <w:sz w:val="24"/>
          <w:szCs w:val="24"/>
        </w:rPr>
        <w:t>Art. 20 - Obblighi di pubblicazione dei dati relativi alla valutazione della performance e alla</w:t>
      </w:r>
    </w:p>
    <w:p w14:paraId="0A714C01" w14:textId="77777777" w:rsidR="00382375" w:rsidRPr="00382375" w:rsidRDefault="00382375" w:rsidP="0052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75">
        <w:rPr>
          <w:rFonts w:ascii="Times New Roman" w:hAnsi="Times New Roman" w:cs="Times New Roman"/>
          <w:b/>
          <w:sz w:val="24"/>
          <w:szCs w:val="24"/>
        </w:rPr>
        <w:t>distribuzione dei premi al personale</w:t>
      </w:r>
      <w:r w:rsidR="00527712">
        <w:rPr>
          <w:rFonts w:ascii="Times New Roman" w:hAnsi="Times New Roman" w:cs="Times New Roman"/>
          <w:b/>
          <w:sz w:val="24"/>
          <w:szCs w:val="24"/>
        </w:rPr>
        <w:t xml:space="preserve"> ( modificato dall’art.19, comma 1, lett.a) del d.lgs 25 maggio 2016, n.97)</w:t>
      </w:r>
    </w:p>
    <w:p w14:paraId="377D8A72" w14:textId="77777777"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50736" w14:textId="77777777"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vigore dal 20 aprile 2013</w:t>
      </w:r>
    </w:p>
    <w:p w14:paraId="1B628D9E" w14:textId="77777777" w:rsidR="00382375" w:rsidRPr="004C653E" w:rsidRDefault="00382375" w:rsidP="004C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53E">
        <w:rPr>
          <w:rFonts w:ascii="Times New Roman" w:hAnsi="Times New Roman" w:cs="Times New Roman"/>
          <w:i/>
          <w:sz w:val="24"/>
          <w:szCs w:val="24"/>
        </w:rPr>
        <w:t>1. Le pubbliche amministrazioni pubblicano i dati relativi all'ammontare complessivo dei premi</w:t>
      </w:r>
    </w:p>
    <w:p w14:paraId="2EDFA890" w14:textId="77777777" w:rsidR="00382375" w:rsidRPr="004C653E" w:rsidRDefault="00382375" w:rsidP="004C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53E">
        <w:rPr>
          <w:rFonts w:ascii="Times New Roman" w:hAnsi="Times New Roman" w:cs="Times New Roman"/>
          <w:i/>
          <w:sz w:val="24"/>
          <w:szCs w:val="24"/>
        </w:rPr>
        <w:t>collegati alla performance stanziati e l'ammontare dei premi effettivamente distribuiti.</w:t>
      </w:r>
    </w:p>
    <w:p w14:paraId="55525EB3" w14:textId="77777777" w:rsidR="00527712" w:rsidRPr="004C653E" w:rsidRDefault="00382375" w:rsidP="004C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53E">
        <w:rPr>
          <w:rFonts w:ascii="Times New Roman" w:hAnsi="Times New Roman" w:cs="Times New Roman"/>
          <w:i/>
          <w:sz w:val="24"/>
          <w:szCs w:val="24"/>
        </w:rPr>
        <w:t xml:space="preserve">2. Le pubbliche amministrazioni pubblicano i </w:t>
      </w:r>
      <w:r w:rsidR="00527712" w:rsidRPr="004C653E">
        <w:rPr>
          <w:rFonts w:ascii="Times New Roman" w:hAnsi="Times New Roman" w:cs="Times New Roman"/>
          <w:i/>
          <w:sz w:val="24"/>
          <w:szCs w:val="24"/>
        </w:rPr>
        <w:t>criteri definiti nei sistemi di misurazione e valutazione della performance per l’assegnazione del trattamento accessori e i dati relativi alla sua distribuzione, in forma aggregata, al fine di dare conto del livello di selettività utilizzato nella distribuzione dei premi e degli incentivi, nonché i dati relativi al grado di differenziazione nell’utilizzo della premialità sia per i dirigenti sia per i dipendenti.</w:t>
      </w:r>
    </w:p>
    <w:p w14:paraId="5407D051" w14:textId="77777777" w:rsidR="00527712" w:rsidRDefault="00527712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FA4B8" w14:textId="77777777" w:rsidR="00382375" w:rsidRPr="004C653E" w:rsidRDefault="00527712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4C653E">
        <w:rPr>
          <w:rFonts w:ascii="Times New Roman" w:hAnsi="Times New Roman" w:cs="Times New Roman"/>
          <w:i/>
          <w:strike/>
          <w:sz w:val="24"/>
          <w:szCs w:val="24"/>
        </w:rPr>
        <w:t>(</w:t>
      </w:r>
      <w:r w:rsidR="00382375" w:rsidRPr="004C653E">
        <w:rPr>
          <w:rFonts w:ascii="Times New Roman" w:hAnsi="Times New Roman" w:cs="Times New Roman"/>
          <w:i/>
          <w:strike/>
          <w:sz w:val="24"/>
          <w:szCs w:val="24"/>
        </w:rPr>
        <w:t>3. Le pubbliche amministrazioni pubblicano, altresì, i dati relativi ai livelli di benessere</w:t>
      </w:r>
    </w:p>
    <w:p w14:paraId="1AEEF2E6" w14:textId="77777777" w:rsidR="00382375" w:rsidRPr="004C653E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53E">
        <w:rPr>
          <w:rFonts w:ascii="Times New Roman" w:hAnsi="Times New Roman" w:cs="Times New Roman"/>
          <w:i/>
          <w:strike/>
          <w:sz w:val="24"/>
          <w:szCs w:val="24"/>
        </w:rPr>
        <w:t>organizzativo.</w:t>
      </w:r>
      <w:r w:rsidR="00527712" w:rsidRPr="004C653E">
        <w:rPr>
          <w:rFonts w:ascii="Times New Roman" w:hAnsi="Times New Roman" w:cs="Times New Roman"/>
          <w:i/>
          <w:strike/>
          <w:sz w:val="24"/>
          <w:szCs w:val="24"/>
        </w:rPr>
        <w:t>)</w:t>
      </w:r>
      <w:r w:rsidR="00F87E7C" w:rsidRPr="004C653E">
        <w:rPr>
          <w:rFonts w:ascii="Times New Roman" w:hAnsi="Times New Roman" w:cs="Times New Roman"/>
          <w:i/>
          <w:sz w:val="24"/>
          <w:szCs w:val="24"/>
        </w:rPr>
        <w:t xml:space="preserve"> comma abrogato</w:t>
      </w:r>
      <w:r w:rsidR="004C653E" w:rsidRPr="004C653E">
        <w:rPr>
          <w:rFonts w:ascii="Times New Roman" w:hAnsi="Times New Roman" w:cs="Times New Roman"/>
          <w:i/>
          <w:sz w:val="24"/>
          <w:szCs w:val="24"/>
        </w:rPr>
        <w:t xml:space="preserve"> dall’art.19 del d.lgs n.97/2016</w:t>
      </w:r>
    </w:p>
    <w:p w14:paraId="5BE9230A" w14:textId="77777777" w:rsidR="00382375" w:rsidRP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22D66" w14:textId="6D1C6296" w:rsidR="00E30F66" w:rsidRDefault="00E30F66" w:rsidP="0051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="00B21551">
        <w:rPr>
          <w:rFonts w:ascii="Times New Roman" w:hAnsi="Times New Roman" w:cs="Times New Roman"/>
          <w:b/>
          <w:sz w:val="24"/>
          <w:szCs w:val="24"/>
        </w:rPr>
        <w:t>202</w:t>
      </w:r>
      <w:r w:rsidR="00E57F03">
        <w:rPr>
          <w:rFonts w:ascii="Times New Roman" w:hAnsi="Times New Roman" w:cs="Times New Roman"/>
          <w:b/>
          <w:sz w:val="24"/>
          <w:szCs w:val="24"/>
        </w:rPr>
        <w:t>1</w:t>
      </w:r>
    </w:p>
    <w:p w14:paraId="7AC451B5" w14:textId="77777777" w:rsidR="00C5643C" w:rsidRPr="00382375" w:rsidRDefault="00C5643C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375">
        <w:rPr>
          <w:rFonts w:ascii="Times New Roman" w:hAnsi="Times New Roman" w:cs="Times New Roman"/>
          <w:b/>
          <w:sz w:val="24"/>
          <w:szCs w:val="24"/>
        </w:rPr>
        <w:t>PERFORMA</w:t>
      </w:r>
      <w:r w:rsidR="002339B7" w:rsidRPr="00382375">
        <w:rPr>
          <w:rFonts w:ascii="Times New Roman" w:hAnsi="Times New Roman" w:cs="Times New Roman"/>
          <w:b/>
          <w:sz w:val="24"/>
          <w:szCs w:val="24"/>
        </w:rPr>
        <w:t>N</w:t>
      </w:r>
      <w:r w:rsidRPr="00382375">
        <w:rPr>
          <w:rFonts w:ascii="Times New Roman" w:hAnsi="Times New Roman" w:cs="Times New Roman"/>
          <w:b/>
          <w:sz w:val="24"/>
          <w:szCs w:val="24"/>
        </w:rPr>
        <w:t>CE: AMMONTARE COMPLESSIVO DEI PREMI</w:t>
      </w:r>
      <w:r w:rsidR="00382375" w:rsidRPr="00382375">
        <w:rPr>
          <w:rFonts w:ascii="Times New Roman" w:hAnsi="Times New Roman" w:cs="Times New Roman"/>
          <w:b/>
          <w:sz w:val="24"/>
          <w:szCs w:val="24"/>
        </w:rPr>
        <w:t xml:space="preserve"> – art.20, d.lgs 33/2013</w:t>
      </w:r>
      <w:r w:rsidR="001548B9">
        <w:rPr>
          <w:rFonts w:ascii="Times New Roman" w:hAnsi="Times New Roman" w:cs="Times New Roman"/>
          <w:b/>
          <w:sz w:val="24"/>
          <w:szCs w:val="24"/>
        </w:rPr>
        <w:t>, come modificato dall’art.19, comma 1, del d.lgs n.97/2016</w:t>
      </w:r>
    </w:p>
    <w:p w14:paraId="587F7AAC" w14:textId="77777777" w:rsidR="000D4E8F" w:rsidRDefault="000D4E8F" w:rsidP="000D4E8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2044F" w14:textId="77777777" w:rsidR="00B21551" w:rsidRPr="00B21551" w:rsidRDefault="00B21551" w:rsidP="000D4E8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51">
        <w:rPr>
          <w:rFonts w:ascii="Times New Roman" w:hAnsi="Times New Roman" w:cs="Times New Roman"/>
          <w:b/>
          <w:sz w:val="24"/>
          <w:szCs w:val="24"/>
        </w:rPr>
        <w:t>PERSONALE NON DIRIGENTE</w:t>
      </w:r>
    </w:p>
    <w:p w14:paraId="55BC0CC9" w14:textId="5249CBFC" w:rsidR="00EB7318" w:rsidRPr="00382375" w:rsidRDefault="00C5643C" w:rsidP="004C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75">
        <w:rPr>
          <w:rFonts w:ascii="Times New Roman" w:hAnsi="Times New Roman" w:cs="Times New Roman"/>
          <w:sz w:val="24"/>
          <w:szCs w:val="24"/>
        </w:rPr>
        <w:t>Nell’esercizio 20</w:t>
      </w:r>
      <w:r w:rsidR="00B21551">
        <w:rPr>
          <w:rFonts w:ascii="Times New Roman" w:hAnsi="Times New Roman" w:cs="Times New Roman"/>
          <w:sz w:val="24"/>
          <w:szCs w:val="24"/>
        </w:rPr>
        <w:t>2</w:t>
      </w:r>
      <w:r w:rsidR="000D692F">
        <w:rPr>
          <w:rFonts w:ascii="Times New Roman" w:hAnsi="Times New Roman" w:cs="Times New Roman"/>
          <w:sz w:val="24"/>
          <w:szCs w:val="24"/>
        </w:rPr>
        <w:t>1</w:t>
      </w:r>
      <w:r w:rsidRPr="00382375">
        <w:rPr>
          <w:rFonts w:ascii="Times New Roman" w:hAnsi="Times New Roman" w:cs="Times New Roman"/>
          <w:sz w:val="24"/>
          <w:szCs w:val="24"/>
        </w:rPr>
        <w:t xml:space="preserve"> le risors</w:t>
      </w:r>
      <w:r w:rsidR="00091F31" w:rsidRPr="00382375">
        <w:rPr>
          <w:rFonts w:ascii="Times New Roman" w:hAnsi="Times New Roman" w:cs="Times New Roman"/>
          <w:sz w:val="24"/>
          <w:szCs w:val="24"/>
        </w:rPr>
        <w:t xml:space="preserve">e </w:t>
      </w:r>
      <w:r w:rsidR="00E0129F" w:rsidRPr="00382375">
        <w:rPr>
          <w:rFonts w:ascii="Times New Roman" w:hAnsi="Times New Roman" w:cs="Times New Roman"/>
          <w:sz w:val="24"/>
          <w:szCs w:val="24"/>
        </w:rPr>
        <w:t xml:space="preserve">che la Camera di Commercio di Caserta ha destinato </w:t>
      </w:r>
      <w:r w:rsidR="00091F31" w:rsidRPr="00382375">
        <w:rPr>
          <w:rFonts w:ascii="Times New Roman" w:hAnsi="Times New Roman" w:cs="Times New Roman"/>
          <w:sz w:val="24"/>
          <w:szCs w:val="24"/>
        </w:rPr>
        <w:t>al trattamento econ</w:t>
      </w:r>
      <w:r w:rsidRPr="00382375">
        <w:rPr>
          <w:rFonts w:ascii="Times New Roman" w:hAnsi="Times New Roman" w:cs="Times New Roman"/>
          <w:sz w:val="24"/>
          <w:szCs w:val="24"/>
        </w:rPr>
        <w:t xml:space="preserve">omico del personale, </w:t>
      </w:r>
      <w:r w:rsidR="00CC0AF7" w:rsidRPr="00382375">
        <w:rPr>
          <w:rFonts w:ascii="Times New Roman" w:hAnsi="Times New Roman" w:cs="Times New Roman"/>
          <w:sz w:val="24"/>
          <w:szCs w:val="24"/>
        </w:rPr>
        <w:t xml:space="preserve">così come </w:t>
      </w:r>
      <w:r w:rsidRPr="00382375">
        <w:rPr>
          <w:rFonts w:ascii="Times New Roman" w:hAnsi="Times New Roman" w:cs="Times New Roman"/>
          <w:sz w:val="24"/>
          <w:szCs w:val="24"/>
        </w:rPr>
        <w:t>quantificate dall’organo di indirizzo politico</w:t>
      </w:r>
      <w:r w:rsidR="00E30F66">
        <w:rPr>
          <w:rFonts w:ascii="Times New Roman" w:hAnsi="Times New Roman" w:cs="Times New Roman"/>
          <w:sz w:val="24"/>
          <w:szCs w:val="24"/>
        </w:rPr>
        <w:t xml:space="preserve"> ( delibera n.</w:t>
      </w:r>
      <w:r w:rsidR="00B21551">
        <w:rPr>
          <w:rFonts w:ascii="Times New Roman" w:hAnsi="Times New Roman" w:cs="Times New Roman"/>
          <w:sz w:val="24"/>
          <w:szCs w:val="24"/>
        </w:rPr>
        <w:t>38</w:t>
      </w:r>
      <w:r w:rsidR="00E30F66">
        <w:rPr>
          <w:rFonts w:ascii="Times New Roman" w:hAnsi="Times New Roman" w:cs="Times New Roman"/>
          <w:sz w:val="24"/>
          <w:szCs w:val="24"/>
        </w:rPr>
        <w:t xml:space="preserve">/GC del </w:t>
      </w:r>
      <w:r w:rsidR="000D692F">
        <w:rPr>
          <w:rFonts w:ascii="Times New Roman" w:hAnsi="Times New Roman" w:cs="Times New Roman"/>
          <w:sz w:val="24"/>
          <w:szCs w:val="24"/>
        </w:rPr>
        <w:t>21.05.2021</w:t>
      </w:r>
      <w:r w:rsidR="00E30F66">
        <w:rPr>
          <w:rFonts w:ascii="Times New Roman" w:hAnsi="Times New Roman" w:cs="Times New Roman"/>
          <w:sz w:val="24"/>
          <w:szCs w:val="24"/>
        </w:rPr>
        <w:t>)</w:t>
      </w:r>
      <w:r w:rsidR="00CC0AF7" w:rsidRPr="00382375">
        <w:rPr>
          <w:rFonts w:ascii="Times New Roman" w:hAnsi="Times New Roman" w:cs="Times New Roman"/>
          <w:sz w:val="24"/>
          <w:szCs w:val="24"/>
        </w:rPr>
        <w:t>,</w:t>
      </w:r>
      <w:r w:rsidRPr="00382375">
        <w:rPr>
          <w:rFonts w:ascii="Times New Roman" w:hAnsi="Times New Roman" w:cs="Times New Roman"/>
          <w:sz w:val="24"/>
          <w:szCs w:val="24"/>
        </w:rPr>
        <w:t xml:space="preserve"> ammontano a complessivi </w:t>
      </w:r>
      <w:r w:rsidRPr="000901AE">
        <w:rPr>
          <w:rFonts w:ascii="Times New Roman" w:hAnsi="Times New Roman" w:cs="Times New Roman"/>
          <w:b/>
          <w:sz w:val="24"/>
          <w:szCs w:val="24"/>
        </w:rPr>
        <w:t>€</w:t>
      </w:r>
      <w:r w:rsidR="00091F31" w:rsidRPr="0009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92F">
        <w:rPr>
          <w:rFonts w:ascii="Times New Roman" w:hAnsi="Times New Roman" w:cs="Times New Roman"/>
          <w:b/>
          <w:sz w:val="24"/>
          <w:szCs w:val="24"/>
        </w:rPr>
        <w:t>403.963,</w:t>
      </w:r>
      <w:r w:rsidR="00D914CE">
        <w:rPr>
          <w:rFonts w:ascii="Times New Roman" w:hAnsi="Times New Roman" w:cs="Times New Roman"/>
          <w:b/>
          <w:sz w:val="24"/>
          <w:szCs w:val="24"/>
        </w:rPr>
        <w:t>00</w:t>
      </w:r>
      <w:r w:rsidR="004A4870" w:rsidRPr="00382375">
        <w:rPr>
          <w:rFonts w:ascii="Times New Roman" w:hAnsi="Times New Roman" w:cs="Times New Roman"/>
          <w:sz w:val="24"/>
          <w:szCs w:val="24"/>
        </w:rPr>
        <w:t xml:space="preserve">, di cui </w:t>
      </w:r>
      <w:r w:rsidR="004A4870" w:rsidRPr="000901AE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B21551">
        <w:rPr>
          <w:rFonts w:ascii="Times New Roman" w:hAnsi="Times New Roman" w:cs="Times New Roman"/>
          <w:b/>
          <w:sz w:val="24"/>
          <w:szCs w:val="24"/>
        </w:rPr>
        <w:t>2</w:t>
      </w:r>
      <w:r w:rsidR="000D692F">
        <w:rPr>
          <w:rFonts w:ascii="Times New Roman" w:hAnsi="Times New Roman" w:cs="Times New Roman"/>
          <w:b/>
          <w:sz w:val="24"/>
          <w:szCs w:val="24"/>
        </w:rPr>
        <w:t>90.364,00</w:t>
      </w:r>
      <w:r w:rsidR="004A4870" w:rsidRPr="00382375">
        <w:rPr>
          <w:rFonts w:ascii="Times New Roman" w:hAnsi="Times New Roman" w:cs="Times New Roman"/>
          <w:sz w:val="24"/>
          <w:szCs w:val="24"/>
        </w:rPr>
        <w:t xml:space="preserve"> aven</w:t>
      </w:r>
      <w:r w:rsidR="0046274D">
        <w:rPr>
          <w:rFonts w:ascii="Times New Roman" w:hAnsi="Times New Roman" w:cs="Times New Roman"/>
          <w:sz w:val="24"/>
          <w:szCs w:val="24"/>
        </w:rPr>
        <w:t>ti natura di risorse stabili, ed</w:t>
      </w:r>
      <w:r w:rsidR="004A4870" w:rsidRPr="00382375">
        <w:rPr>
          <w:rFonts w:ascii="Times New Roman" w:hAnsi="Times New Roman" w:cs="Times New Roman"/>
          <w:sz w:val="24"/>
          <w:szCs w:val="24"/>
        </w:rPr>
        <w:t xml:space="preserve"> </w:t>
      </w:r>
      <w:r w:rsidR="004A4870" w:rsidRPr="000901AE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0D692F">
        <w:rPr>
          <w:rFonts w:ascii="Times New Roman" w:hAnsi="Times New Roman" w:cs="Times New Roman"/>
          <w:b/>
          <w:sz w:val="24"/>
          <w:szCs w:val="24"/>
        </w:rPr>
        <w:t>113.599,</w:t>
      </w:r>
      <w:r w:rsidR="00B21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CE">
        <w:rPr>
          <w:rFonts w:ascii="Times New Roman" w:hAnsi="Times New Roman" w:cs="Times New Roman"/>
          <w:b/>
          <w:sz w:val="24"/>
          <w:szCs w:val="24"/>
        </w:rPr>
        <w:t>00</w:t>
      </w:r>
      <w:r w:rsidR="004A4870" w:rsidRPr="00382375">
        <w:rPr>
          <w:rFonts w:ascii="Times New Roman" w:hAnsi="Times New Roman" w:cs="Times New Roman"/>
          <w:sz w:val="24"/>
          <w:szCs w:val="24"/>
        </w:rPr>
        <w:t xml:space="preserve"> aventi natura di risorse variabili</w:t>
      </w:r>
      <w:r w:rsidR="001548B9">
        <w:rPr>
          <w:rFonts w:ascii="Times New Roman" w:hAnsi="Times New Roman" w:cs="Times New Roman"/>
          <w:sz w:val="24"/>
          <w:szCs w:val="24"/>
        </w:rPr>
        <w:t xml:space="preserve"> ( artt.67 e 68</w:t>
      </w:r>
      <w:r w:rsidR="00E0129F" w:rsidRPr="00382375">
        <w:rPr>
          <w:rFonts w:ascii="Times New Roman" w:hAnsi="Times New Roman" w:cs="Times New Roman"/>
          <w:sz w:val="24"/>
          <w:szCs w:val="24"/>
        </w:rPr>
        <w:t xml:space="preserve"> CCNL </w:t>
      </w:r>
      <w:r w:rsidR="001548B9">
        <w:rPr>
          <w:rFonts w:ascii="Times New Roman" w:hAnsi="Times New Roman" w:cs="Times New Roman"/>
          <w:sz w:val="24"/>
          <w:szCs w:val="24"/>
        </w:rPr>
        <w:t xml:space="preserve">Funzioni </w:t>
      </w:r>
      <w:r w:rsidR="00E0129F" w:rsidRPr="00382375">
        <w:rPr>
          <w:rFonts w:ascii="Times New Roman" w:hAnsi="Times New Roman" w:cs="Times New Roman"/>
          <w:sz w:val="24"/>
          <w:szCs w:val="24"/>
        </w:rPr>
        <w:t>Locali del 2</w:t>
      </w:r>
      <w:r w:rsidR="001548B9">
        <w:rPr>
          <w:rFonts w:ascii="Times New Roman" w:hAnsi="Times New Roman" w:cs="Times New Roman"/>
          <w:sz w:val="24"/>
          <w:szCs w:val="24"/>
        </w:rPr>
        <w:t>1.05.2018</w:t>
      </w:r>
      <w:r w:rsidR="00E0129F" w:rsidRPr="00382375">
        <w:rPr>
          <w:rFonts w:ascii="Times New Roman" w:hAnsi="Times New Roman" w:cs="Times New Roman"/>
          <w:sz w:val="24"/>
          <w:szCs w:val="24"/>
        </w:rPr>
        <w:t>)</w:t>
      </w:r>
      <w:r w:rsidR="00091F31" w:rsidRPr="00382375">
        <w:rPr>
          <w:rFonts w:ascii="Times New Roman" w:hAnsi="Times New Roman" w:cs="Times New Roman"/>
          <w:sz w:val="24"/>
          <w:szCs w:val="24"/>
        </w:rPr>
        <w:t>.</w:t>
      </w:r>
    </w:p>
    <w:p w14:paraId="2A435CCD" w14:textId="77777777" w:rsidR="00091F31" w:rsidRPr="00382375" w:rsidRDefault="00091F31" w:rsidP="004C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75">
        <w:rPr>
          <w:rFonts w:ascii="Times New Roman" w:hAnsi="Times New Roman" w:cs="Times New Roman"/>
          <w:sz w:val="24"/>
          <w:szCs w:val="24"/>
        </w:rPr>
        <w:t>Tali risorse</w:t>
      </w:r>
      <w:r w:rsidR="00CC0AF7" w:rsidRPr="00382375">
        <w:rPr>
          <w:rFonts w:ascii="Times New Roman" w:hAnsi="Times New Roman" w:cs="Times New Roman"/>
          <w:sz w:val="24"/>
          <w:szCs w:val="24"/>
        </w:rPr>
        <w:t>,</w:t>
      </w:r>
      <w:r w:rsidRPr="00382375">
        <w:rPr>
          <w:rFonts w:ascii="Times New Roman" w:hAnsi="Times New Roman" w:cs="Times New Roman"/>
          <w:sz w:val="24"/>
          <w:szCs w:val="24"/>
        </w:rPr>
        <w:t xml:space="preserve"> conformemente a quanto preved</w:t>
      </w:r>
      <w:r w:rsidR="00CC0AF7" w:rsidRPr="00382375">
        <w:rPr>
          <w:rFonts w:ascii="Times New Roman" w:hAnsi="Times New Roman" w:cs="Times New Roman"/>
          <w:sz w:val="24"/>
          <w:szCs w:val="24"/>
        </w:rPr>
        <w:t>ono</w:t>
      </w:r>
      <w:r w:rsidRPr="00382375">
        <w:rPr>
          <w:rFonts w:ascii="Times New Roman" w:hAnsi="Times New Roman" w:cs="Times New Roman"/>
          <w:sz w:val="24"/>
          <w:szCs w:val="24"/>
        </w:rPr>
        <w:t xml:space="preserve"> al riguardo le vigenti disposizioni contrattuali </w:t>
      </w:r>
      <w:r w:rsidR="00CC0AF7" w:rsidRPr="00382375">
        <w:rPr>
          <w:rFonts w:ascii="Times New Roman" w:hAnsi="Times New Roman" w:cs="Times New Roman"/>
          <w:sz w:val="24"/>
          <w:szCs w:val="24"/>
        </w:rPr>
        <w:t>(</w:t>
      </w:r>
      <w:r w:rsidR="000D4FA7">
        <w:rPr>
          <w:rFonts w:ascii="Times New Roman" w:hAnsi="Times New Roman" w:cs="Times New Roman"/>
          <w:sz w:val="24"/>
          <w:szCs w:val="24"/>
        </w:rPr>
        <w:t>art.68</w:t>
      </w:r>
      <w:r w:rsidR="00CC0AF7" w:rsidRPr="00382375">
        <w:rPr>
          <w:rFonts w:ascii="Times New Roman" w:hAnsi="Times New Roman" w:cs="Times New Roman"/>
          <w:sz w:val="24"/>
          <w:szCs w:val="24"/>
        </w:rPr>
        <w:t xml:space="preserve"> C</w:t>
      </w:r>
      <w:r w:rsidR="00E0129F" w:rsidRPr="00382375">
        <w:rPr>
          <w:rFonts w:ascii="Times New Roman" w:hAnsi="Times New Roman" w:cs="Times New Roman"/>
          <w:sz w:val="24"/>
          <w:szCs w:val="24"/>
        </w:rPr>
        <w:t>.</w:t>
      </w:r>
      <w:r w:rsidR="00CC0AF7" w:rsidRPr="00382375">
        <w:rPr>
          <w:rFonts w:ascii="Times New Roman" w:hAnsi="Times New Roman" w:cs="Times New Roman"/>
          <w:sz w:val="24"/>
          <w:szCs w:val="24"/>
        </w:rPr>
        <w:t>C</w:t>
      </w:r>
      <w:r w:rsidR="00E0129F" w:rsidRPr="00382375">
        <w:rPr>
          <w:rFonts w:ascii="Times New Roman" w:hAnsi="Times New Roman" w:cs="Times New Roman"/>
          <w:sz w:val="24"/>
          <w:szCs w:val="24"/>
        </w:rPr>
        <w:t>.</w:t>
      </w:r>
      <w:r w:rsidR="00CC0AF7" w:rsidRPr="00382375">
        <w:rPr>
          <w:rFonts w:ascii="Times New Roman" w:hAnsi="Times New Roman" w:cs="Times New Roman"/>
          <w:sz w:val="24"/>
          <w:szCs w:val="24"/>
        </w:rPr>
        <w:t>N</w:t>
      </w:r>
      <w:r w:rsidR="00E0129F" w:rsidRPr="00382375">
        <w:rPr>
          <w:rFonts w:ascii="Times New Roman" w:hAnsi="Times New Roman" w:cs="Times New Roman"/>
          <w:sz w:val="24"/>
          <w:szCs w:val="24"/>
        </w:rPr>
        <w:t>.</w:t>
      </w:r>
      <w:r w:rsidR="00CC0AF7" w:rsidRPr="00382375">
        <w:rPr>
          <w:rFonts w:ascii="Times New Roman" w:hAnsi="Times New Roman" w:cs="Times New Roman"/>
          <w:sz w:val="24"/>
          <w:szCs w:val="24"/>
        </w:rPr>
        <w:t>L</w:t>
      </w:r>
      <w:r w:rsidR="00E0129F" w:rsidRPr="00382375">
        <w:rPr>
          <w:rFonts w:ascii="Times New Roman" w:hAnsi="Times New Roman" w:cs="Times New Roman"/>
          <w:sz w:val="24"/>
          <w:szCs w:val="24"/>
        </w:rPr>
        <w:t>.</w:t>
      </w:r>
      <w:r w:rsidR="00CC0AF7" w:rsidRPr="00382375">
        <w:rPr>
          <w:rFonts w:ascii="Times New Roman" w:hAnsi="Times New Roman" w:cs="Times New Roman"/>
          <w:sz w:val="24"/>
          <w:szCs w:val="24"/>
        </w:rPr>
        <w:t xml:space="preserve"> </w:t>
      </w:r>
      <w:r w:rsidR="001548B9">
        <w:rPr>
          <w:rFonts w:ascii="Times New Roman" w:hAnsi="Times New Roman" w:cs="Times New Roman"/>
          <w:sz w:val="24"/>
          <w:szCs w:val="24"/>
        </w:rPr>
        <w:t>Funzioni Locali</w:t>
      </w:r>
      <w:r w:rsidR="00D42C5B">
        <w:rPr>
          <w:rFonts w:ascii="Times New Roman" w:hAnsi="Times New Roman" w:cs="Times New Roman"/>
          <w:sz w:val="24"/>
          <w:szCs w:val="24"/>
        </w:rPr>
        <w:t xml:space="preserve"> del 21.05.2018</w:t>
      </w:r>
      <w:r w:rsidR="00CC0AF7" w:rsidRPr="00382375">
        <w:rPr>
          <w:rFonts w:ascii="Times New Roman" w:hAnsi="Times New Roman" w:cs="Times New Roman"/>
          <w:sz w:val="24"/>
          <w:szCs w:val="24"/>
        </w:rPr>
        <w:t xml:space="preserve">) </w:t>
      </w:r>
      <w:r w:rsidRPr="00382375">
        <w:rPr>
          <w:rFonts w:ascii="Times New Roman" w:hAnsi="Times New Roman" w:cs="Times New Roman"/>
          <w:sz w:val="24"/>
          <w:szCs w:val="24"/>
        </w:rPr>
        <w:t>vengono finalizzate a:</w:t>
      </w:r>
    </w:p>
    <w:p w14:paraId="754BFFE2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premi correlati alla performance organizzativa;</w:t>
      </w:r>
    </w:p>
    <w:p w14:paraId="7FA47204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premi correlati alla performance individuale;</w:t>
      </w:r>
    </w:p>
    <w:p w14:paraId="62B6F977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indennità condizioni di lavoro, di cui all’art. 70-bis;</w:t>
      </w:r>
    </w:p>
    <w:p w14:paraId="208D275E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D4FA7">
        <w:rPr>
          <w:rFonts w:ascii="Times New Roman" w:hAnsi="Times New Roman" w:cs="Times New Roman"/>
          <w:sz w:val="24"/>
          <w:szCs w:val="24"/>
        </w:rPr>
        <w:t>ndennità di turno, indennità di reperibilità, nonché compensi di cui all’art. 24,</w:t>
      </w:r>
    </w:p>
    <w:p w14:paraId="622C1285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comma 1 del CCNL del 14.9.2000;</w:t>
      </w:r>
    </w:p>
    <w:p w14:paraId="4FCF5C32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compensi per specifiche responsabilità, secondo le discipline di cui all’art. 70</w:t>
      </w:r>
    </w:p>
    <w:p w14:paraId="6110C8DF" w14:textId="77777777" w:rsidR="000D4FA7" w:rsidRPr="000D4FA7" w:rsidRDefault="000D4FA7" w:rsidP="000D4F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quinquies;</w:t>
      </w:r>
    </w:p>
    <w:p w14:paraId="5BF703A1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indennità di funzione di cui all’art. 56-sexies ed indennità di servizio esterno di cui</w:t>
      </w:r>
    </w:p>
    <w:p w14:paraId="2E53118E" w14:textId="77777777"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all’art.56-quater;</w:t>
      </w:r>
    </w:p>
    <w:p w14:paraId="43D534CD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compensi previsti da disposizioni di legge, riconosciuti esclusivamente a valere</w:t>
      </w:r>
    </w:p>
    <w:p w14:paraId="6557697F" w14:textId="77777777"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sulle risorse di cui all’art. 67, comma 3, lett. c), ivi compresi i compensi di cui all’art.</w:t>
      </w:r>
    </w:p>
    <w:p w14:paraId="657722D9" w14:textId="77777777"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70-ter;</w:t>
      </w:r>
    </w:p>
    <w:p w14:paraId="2680C663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compensi ai messi notificatori, riconosciuti esclusivamente a valere sulle risorse di</w:t>
      </w:r>
    </w:p>
    <w:p w14:paraId="3547787E" w14:textId="77777777"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all’art. 67, comma 3, lett. f), secondo la disciplina di cui all’art. 54 del CCNL del</w:t>
      </w:r>
    </w:p>
    <w:p w14:paraId="11E639EA" w14:textId="77777777"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14.9.2000;</w:t>
      </w:r>
    </w:p>
    <w:p w14:paraId="48488C11" w14:textId="77777777"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progressioni economiche, con decorrenza nell’panno di riferimento, finanziato co  risorse stabili.</w:t>
      </w:r>
    </w:p>
    <w:p w14:paraId="22323BA6" w14:textId="63F3D622" w:rsidR="00F0508D" w:rsidRPr="001202DD" w:rsidRDefault="00F0508D" w:rsidP="00F0508D">
      <w:pPr>
        <w:tabs>
          <w:tab w:val="left" w:pos="348"/>
        </w:tabs>
        <w:spacing w:after="280" w:line="288" w:lineRule="exact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Sulla base dei</w:t>
      </w:r>
      <w:r w:rsidRPr="003D2890">
        <w:rPr>
          <w:rFonts w:ascii="Times New Roman" w:eastAsia="Times New Roman" w:hAnsi="Times New Roman" w:cs="Times New Roman"/>
          <w:lang w:eastAsia="ar-SA"/>
        </w:rPr>
        <w:t xml:space="preserve"> criteri</w:t>
      </w:r>
      <w:r>
        <w:rPr>
          <w:rFonts w:ascii="Times New Roman" w:eastAsia="Times New Roman" w:hAnsi="Times New Roman" w:cs="Times New Roman"/>
          <w:lang w:eastAsia="ar-SA"/>
        </w:rPr>
        <w:t xml:space="preserve"> definiti con la parte sindacale</w:t>
      </w:r>
      <w:r w:rsidR="004C653E">
        <w:rPr>
          <w:rFonts w:ascii="Times New Roman" w:eastAsia="Times New Roman" w:hAnsi="Times New Roman" w:cs="Times New Roman"/>
          <w:lang w:eastAsia="ar-SA"/>
        </w:rPr>
        <w:t xml:space="preserve"> in sede di contrattazione decentrata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3D2890">
        <w:rPr>
          <w:rFonts w:ascii="Times New Roman" w:eastAsia="Times New Roman" w:hAnsi="Times New Roman" w:cs="Times New Roman"/>
          <w:lang w:eastAsia="ar-SA"/>
        </w:rPr>
        <w:t xml:space="preserve"> </w:t>
      </w:r>
      <w:r w:rsidR="00B21551">
        <w:rPr>
          <w:rFonts w:ascii="Times New Roman" w:eastAsia="Times New Roman" w:hAnsi="Times New Roman" w:cs="Times New Roman"/>
          <w:lang w:eastAsia="ar-SA"/>
        </w:rPr>
        <w:t xml:space="preserve">così come risulta nel CCDI annualità economica </w:t>
      </w:r>
      <w:r w:rsidR="000D692F">
        <w:rPr>
          <w:rFonts w:ascii="Times New Roman" w:eastAsia="Times New Roman" w:hAnsi="Times New Roman" w:cs="Times New Roman"/>
          <w:lang w:eastAsia="ar-SA"/>
        </w:rPr>
        <w:t xml:space="preserve">2021, </w:t>
      </w:r>
      <w:r w:rsidR="00B21551">
        <w:rPr>
          <w:rFonts w:ascii="Times New Roman" w:eastAsia="Times New Roman" w:hAnsi="Times New Roman" w:cs="Times New Roman"/>
          <w:lang w:eastAsia="ar-SA"/>
        </w:rPr>
        <w:t xml:space="preserve">del </w:t>
      </w:r>
      <w:r w:rsidR="000D692F">
        <w:rPr>
          <w:rFonts w:ascii="Times New Roman" w:eastAsia="Times New Roman" w:hAnsi="Times New Roman" w:cs="Times New Roman"/>
          <w:lang w:eastAsia="ar-SA"/>
        </w:rPr>
        <w:t>30.11.2021</w:t>
      </w:r>
      <w:r w:rsidR="00B21551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D2890">
        <w:rPr>
          <w:rFonts w:ascii="Times New Roman" w:eastAsia="Times New Roman" w:hAnsi="Times New Roman" w:cs="Times New Roman"/>
          <w:lang w:eastAsia="ar-SA"/>
        </w:rPr>
        <w:t xml:space="preserve">la destinazione delle risorse disponibili per la </w:t>
      </w:r>
      <w:r>
        <w:rPr>
          <w:rFonts w:ascii="Times New Roman" w:eastAsia="Times New Roman" w:hAnsi="Times New Roman" w:cs="Times New Roman"/>
          <w:lang w:eastAsia="ar-SA"/>
        </w:rPr>
        <w:t>performance - individuale e organizzativa</w:t>
      </w:r>
      <w:r w:rsidR="00D42C5B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viene definita secondo la</w:t>
      </w:r>
      <w:r w:rsidRPr="003D2890">
        <w:rPr>
          <w:rFonts w:ascii="Times New Roman" w:eastAsia="Times New Roman" w:hAnsi="Times New Roman" w:cs="Times New Roman"/>
          <w:lang w:eastAsia="ar-SA"/>
        </w:rPr>
        <w:t xml:space="preserve"> riparti</w:t>
      </w:r>
      <w:r>
        <w:rPr>
          <w:rFonts w:ascii="Times New Roman" w:eastAsia="Times New Roman" w:hAnsi="Times New Roman" w:cs="Times New Roman"/>
          <w:lang w:eastAsia="ar-SA"/>
        </w:rPr>
        <w:t>zion</w:t>
      </w:r>
      <w:r w:rsidRPr="003D2890">
        <w:rPr>
          <w:rFonts w:ascii="Times New Roman" w:eastAsia="Times New Roman" w:hAnsi="Times New Roman" w:cs="Times New Roman"/>
          <w:lang w:eastAsia="ar-SA"/>
        </w:rPr>
        <w:t>e percentual</w:t>
      </w:r>
      <w:r>
        <w:rPr>
          <w:rFonts w:ascii="Times New Roman" w:eastAsia="Times New Roman" w:hAnsi="Times New Roman" w:cs="Times New Roman"/>
          <w:lang w:eastAsia="ar-SA"/>
        </w:rPr>
        <w:t xml:space="preserve">e, rispetto al totale di dette risorse, di seguito </w:t>
      </w:r>
      <w:r w:rsidRPr="003D2890">
        <w:rPr>
          <w:rFonts w:ascii="Times New Roman" w:eastAsia="Times New Roman" w:hAnsi="Times New Roman" w:cs="Times New Roman"/>
          <w:lang w:eastAsia="ar-SA"/>
        </w:rPr>
        <w:t>definit</w:t>
      </w:r>
      <w:r>
        <w:rPr>
          <w:rFonts w:ascii="Times New Roman" w:eastAsia="Times New Roman" w:hAnsi="Times New Roman" w:cs="Times New Roman"/>
          <w:lang w:eastAsia="ar-SA"/>
        </w:rPr>
        <w:t>a:</w:t>
      </w:r>
    </w:p>
    <w:p w14:paraId="7C27101D" w14:textId="27C29FF4" w:rsidR="00F0508D" w:rsidRPr="003D2890" w:rsidRDefault="00F0508D" w:rsidP="00F0508D">
      <w:pPr>
        <w:widowControl w:val="0"/>
        <w:numPr>
          <w:ilvl w:val="0"/>
          <w:numId w:val="9"/>
        </w:numPr>
        <w:tabs>
          <w:tab w:val="left" w:pos="289"/>
        </w:tabs>
        <w:spacing w:after="0" w:line="235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3D2890">
        <w:rPr>
          <w:rFonts w:ascii="Times New Roman" w:eastAsia="Times New Roman" w:hAnsi="Times New Roman" w:cs="Times New Roman"/>
          <w:lang w:eastAsia="ar-SA"/>
        </w:rPr>
        <w:t>premi correlati alla performance organizzativa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="000D692F">
        <w:rPr>
          <w:rFonts w:ascii="Times New Roman" w:eastAsia="Times New Roman" w:hAnsi="Times New Roman" w:cs="Times New Roman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lang w:eastAsia="ar-SA"/>
        </w:rPr>
        <w:t xml:space="preserve">almeno il </w:t>
      </w:r>
      <w:r w:rsidR="000D692F">
        <w:rPr>
          <w:rFonts w:ascii="Times New Roman" w:eastAsia="Times New Roman" w:hAnsi="Times New Roman" w:cs="Times New Roman"/>
          <w:lang w:eastAsia="ar-SA"/>
        </w:rPr>
        <w:t>40</w:t>
      </w:r>
      <w:r>
        <w:rPr>
          <w:rFonts w:ascii="Times New Roman" w:eastAsia="Times New Roman" w:hAnsi="Times New Roman" w:cs="Times New Roman"/>
          <w:lang w:eastAsia="ar-SA"/>
        </w:rPr>
        <w:t xml:space="preserve"> %</w:t>
      </w:r>
    </w:p>
    <w:p w14:paraId="01A22D50" w14:textId="6C457884" w:rsidR="00F0508D" w:rsidRPr="003D2890" w:rsidRDefault="00F0508D" w:rsidP="00F0508D">
      <w:pPr>
        <w:widowControl w:val="0"/>
        <w:numPr>
          <w:ilvl w:val="0"/>
          <w:numId w:val="9"/>
        </w:numPr>
        <w:tabs>
          <w:tab w:val="left" w:pos="289"/>
        </w:tabs>
        <w:spacing w:after="0" w:line="235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3D2890">
        <w:rPr>
          <w:rFonts w:ascii="Times New Roman" w:eastAsia="Times New Roman" w:hAnsi="Times New Roman" w:cs="Times New Roman"/>
          <w:lang w:eastAsia="ar-SA"/>
        </w:rPr>
        <w:t>premi correlati alla performance individuale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        almeno il </w:t>
      </w:r>
      <w:r w:rsidR="000D692F">
        <w:rPr>
          <w:rFonts w:ascii="Times New Roman" w:eastAsia="Times New Roman" w:hAnsi="Times New Roman" w:cs="Times New Roman"/>
          <w:lang w:eastAsia="ar-SA"/>
        </w:rPr>
        <w:t>32</w:t>
      </w:r>
      <w:r>
        <w:rPr>
          <w:rFonts w:ascii="Times New Roman" w:eastAsia="Times New Roman" w:hAnsi="Times New Roman" w:cs="Times New Roman"/>
          <w:lang w:eastAsia="ar-SA"/>
        </w:rPr>
        <w:t xml:space="preserve"> %</w:t>
      </w:r>
    </w:p>
    <w:p w14:paraId="45B10471" w14:textId="77777777" w:rsidR="00F0508D" w:rsidRDefault="00F0508D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44D9A" w14:textId="4816F931" w:rsidR="00E30F66" w:rsidRDefault="00091F31" w:rsidP="003F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75">
        <w:rPr>
          <w:rFonts w:ascii="Times New Roman" w:hAnsi="Times New Roman" w:cs="Times New Roman"/>
          <w:sz w:val="24"/>
          <w:szCs w:val="24"/>
        </w:rPr>
        <w:t>In particolare, d</w:t>
      </w:r>
      <w:r w:rsidR="00C5643C" w:rsidRPr="00382375">
        <w:rPr>
          <w:rFonts w:ascii="Times New Roman" w:hAnsi="Times New Roman" w:cs="Times New Roman"/>
          <w:sz w:val="24"/>
          <w:szCs w:val="24"/>
        </w:rPr>
        <w:t>i tali risorse, così come definito in sede di contrattazione</w:t>
      </w:r>
      <w:r w:rsidRPr="00382375">
        <w:rPr>
          <w:rFonts w:ascii="Times New Roman" w:hAnsi="Times New Roman" w:cs="Times New Roman"/>
          <w:sz w:val="24"/>
          <w:szCs w:val="24"/>
        </w:rPr>
        <w:t xml:space="preserve"> decentrata </w:t>
      </w:r>
      <w:r w:rsidR="00C5643C" w:rsidRPr="00382375">
        <w:rPr>
          <w:rFonts w:ascii="Times New Roman" w:hAnsi="Times New Roman" w:cs="Times New Roman"/>
          <w:sz w:val="24"/>
          <w:szCs w:val="24"/>
        </w:rPr>
        <w:t xml:space="preserve"> integrativa con la parte sindacale, </w:t>
      </w:r>
      <w:r w:rsidR="0067098E" w:rsidRPr="00382375">
        <w:rPr>
          <w:rFonts w:ascii="Times New Roman" w:hAnsi="Times New Roman" w:cs="Times New Roman"/>
          <w:sz w:val="24"/>
          <w:szCs w:val="24"/>
        </w:rPr>
        <w:t xml:space="preserve">è stata destinata </w:t>
      </w:r>
      <w:r w:rsidR="00E0129F" w:rsidRPr="00382375">
        <w:rPr>
          <w:rFonts w:ascii="Times New Roman" w:hAnsi="Times New Roman" w:cs="Times New Roman"/>
          <w:sz w:val="24"/>
          <w:szCs w:val="24"/>
        </w:rPr>
        <w:t>ad incentivare la produttività</w:t>
      </w:r>
      <w:r w:rsidR="000D4E8F">
        <w:rPr>
          <w:rFonts w:ascii="Times New Roman" w:hAnsi="Times New Roman" w:cs="Times New Roman"/>
          <w:sz w:val="24"/>
          <w:szCs w:val="24"/>
        </w:rPr>
        <w:t xml:space="preserve">, sia individuale che collettiva, </w:t>
      </w:r>
      <w:r w:rsidR="00C5643C" w:rsidRPr="00382375">
        <w:rPr>
          <w:rFonts w:ascii="Times New Roman" w:hAnsi="Times New Roman" w:cs="Times New Roman"/>
          <w:sz w:val="24"/>
          <w:szCs w:val="24"/>
        </w:rPr>
        <w:t xml:space="preserve">la somma </w:t>
      </w:r>
      <w:r w:rsidR="00E30F66">
        <w:rPr>
          <w:rFonts w:ascii="Times New Roman" w:hAnsi="Times New Roman" w:cs="Times New Roman"/>
          <w:sz w:val="24"/>
          <w:szCs w:val="24"/>
        </w:rPr>
        <w:t xml:space="preserve">complessiva </w:t>
      </w:r>
      <w:r w:rsidR="00C5643C" w:rsidRPr="00382375">
        <w:rPr>
          <w:rFonts w:ascii="Times New Roman" w:hAnsi="Times New Roman" w:cs="Times New Roman"/>
          <w:sz w:val="24"/>
          <w:szCs w:val="24"/>
        </w:rPr>
        <w:t xml:space="preserve">di € </w:t>
      </w:r>
      <w:r w:rsidR="00B21551">
        <w:rPr>
          <w:rFonts w:ascii="Times New Roman" w:hAnsi="Times New Roman" w:cs="Times New Roman"/>
          <w:b/>
          <w:sz w:val="24"/>
          <w:szCs w:val="24"/>
        </w:rPr>
        <w:t>1</w:t>
      </w:r>
      <w:r w:rsidR="00885F05">
        <w:rPr>
          <w:rFonts w:ascii="Times New Roman" w:hAnsi="Times New Roman" w:cs="Times New Roman"/>
          <w:b/>
          <w:sz w:val="24"/>
          <w:szCs w:val="24"/>
        </w:rPr>
        <w:t>60.348,09</w:t>
      </w:r>
      <w:r w:rsidR="00E30F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1D720" w14:textId="5524D45D" w:rsidR="000D4E8F" w:rsidRPr="000D4E8F" w:rsidRDefault="00F0508D" w:rsidP="003F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6</w:t>
      </w:r>
      <w:r w:rsidR="000D4E8F" w:rsidRPr="000D4E8F">
        <w:rPr>
          <w:rFonts w:ascii="Times New Roman" w:hAnsi="Times New Roman" w:cs="Times New Roman"/>
          <w:sz w:val="24"/>
          <w:szCs w:val="24"/>
        </w:rPr>
        <w:t>0% del fondo</w:t>
      </w:r>
      <w:r w:rsidR="000D4E8F">
        <w:rPr>
          <w:rFonts w:ascii="Times New Roman" w:hAnsi="Times New Roman" w:cs="Times New Roman"/>
          <w:sz w:val="24"/>
          <w:szCs w:val="24"/>
        </w:rPr>
        <w:t xml:space="preserve"> produttività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pari ad </w:t>
      </w:r>
      <w:r>
        <w:rPr>
          <w:rFonts w:ascii="Times New Roman" w:hAnsi="Times New Roman" w:cs="Times New Roman"/>
          <w:b/>
          <w:sz w:val="24"/>
          <w:szCs w:val="24"/>
        </w:rPr>
        <w:t>€.</w:t>
      </w:r>
      <w:r w:rsidR="00885F05">
        <w:rPr>
          <w:rFonts w:ascii="Times New Roman" w:hAnsi="Times New Roman" w:cs="Times New Roman"/>
          <w:b/>
          <w:sz w:val="24"/>
          <w:szCs w:val="24"/>
        </w:rPr>
        <w:t>96.208,85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è </w:t>
      </w:r>
      <w:r w:rsidR="000D4E8F">
        <w:rPr>
          <w:rFonts w:ascii="Times New Roman" w:hAnsi="Times New Roman" w:cs="Times New Roman"/>
          <w:sz w:val="24"/>
          <w:szCs w:val="24"/>
        </w:rPr>
        <w:t xml:space="preserve">stato </w:t>
      </w:r>
      <w:r w:rsidR="000D4E8F" w:rsidRPr="000D4E8F">
        <w:rPr>
          <w:rFonts w:ascii="Times New Roman" w:hAnsi="Times New Roman" w:cs="Times New Roman"/>
          <w:sz w:val="24"/>
          <w:szCs w:val="24"/>
        </w:rPr>
        <w:t>destinato a remunerare la Performance Organizzativa di Ente (POE) e</w:t>
      </w:r>
      <w:r w:rsidR="000D4E8F">
        <w:rPr>
          <w:rFonts w:ascii="Times New Roman" w:hAnsi="Times New Roman" w:cs="Times New Roman"/>
          <w:sz w:val="24"/>
          <w:szCs w:val="24"/>
        </w:rPr>
        <w:t xml:space="preserve">d è stato </w:t>
      </w:r>
      <w:r w:rsidR="000D4E8F" w:rsidRPr="000D4E8F">
        <w:rPr>
          <w:rFonts w:ascii="Times New Roman" w:hAnsi="Times New Roman" w:cs="Times New Roman"/>
          <w:sz w:val="24"/>
          <w:szCs w:val="24"/>
        </w:rPr>
        <w:t>erogat</w:t>
      </w:r>
      <w:r w:rsidR="000D4E8F">
        <w:rPr>
          <w:rFonts w:ascii="Times New Roman" w:hAnsi="Times New Roman" w:cs="Times New Roman"/>
          <w:sz w:val="24"/>
          <w:szCs w:val="24"/>
        </w:rPr>
        <w:t>o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 con le modalità definite dal Sistema di Valutazione adottato dall’Ente.</w:t>
      </w:r>
    </w:p>
    <w:p w14:paraId="7846B9B8" w14:textId="4BF99EDA" w:rsidR="000D4E8F" w:rsidRPr="000D4E8F" w:rsidRDefault="00F0508D" w:rsidP="003F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4</w:t>
      </w:r>
      <w:r w:rsidR="000D4E8F" w:rsidRPr="000D4E8F">
        <w:rPr>
          <w:rFonts w:ascii="Times New Roman" w:hAnsi="Times New Roman" w:cs="Times New Roman"/>
          <w:sz w:val="24"/>
          <w:szCs w:val="24"/>
        </w:rPr>
        <w:t>0% del fondo</w:t>
      </w:r>
      <w:r w:rsidR="00486E00">
        <w:rPr>
          <w:rFonts w:ascii="Times New Roman" w:hAnsi="Times New Roman" w:cs="Times New Roman"/>
          <w:sz w:val="24"/>
          <w:szCs w:val="24"/>
        </w:rPr>
        <w:t xml:space="preserve"> medesimo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pari ad </w:t>
      </w:r>
      <w:r w:rsidR="000D4E8F" w:rsidRPr="00486E00">
        <w:rPr>
          <w:rFonts w:ascii="Times New Roman" w:hAnsi="Times New Roman" w:cs="Times New Roman"/>
          <w:b/>
          <w:sz w:val="24"/>
          <w:szCs w:val="24"/>
        </w:rPr>
        <w:t>€.</w:t>
      </w:r>
      <w:r w:rsidR="00885F05">
        <w:rPr>
          <w:rFonts w:ascii="Times New Roman" w:hAnsi="Times New Roman" w:cs="Times New Roman"/>
          <w:b/>
          <w:sz w:val="24"/>
          <w:szCs w:val="24"/>
        </w:rPr>
        <w:t>64.139,24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è </w:t>
      </w:r>
      <w:r w:rsidR="000D4E8F">
        <w:rPr>
          <w:rFonts w:ascii="Times New Roman" w:hAnsi="Times New Roman" w:cs="Times New Roman"/>
          <w:sz w:val="24"/>
          <w:szCs w:val="24"/>
        </w:rPr>
        <w:t xml:space="preserve">stato destinato </w:t>
      </w:r>
      <w:r w:rsidR="000D4E8F" w:rsidRPr="000D4E8F">
        <w:rPr>
          <w:rFonts w:ascii="Times New Roman" w:hAnsi="Times New Roman" w:cs="Times New Roman"/>
          <w:sz w:val="24"/>
          <w:szCs w:val="24"/>
        </w:rPr>
        <w:t>a remunerare la Produttività Individuale (PI) e</w:t>
      </w:r>
      <w:r w:rsidR="000D4E8F">
        <w:rPr>
          <w:rFonts w:ascii="Times New Roman" w:hAnsi="Times New Roman" w:cs="Times New Roman"/>
          <w:sz w:val="24"/>
          <w:szCs w:val="24"/>
        </w:rPr>
        <w:t>d è stato erogato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 con le mo</w:t>
      </w:r>
      <w:r w:rsidR="000D4E8F">
        <w:rPr>
          <w:rFonts w:ascii="Times New Roman" w:hAnsi="Times New Roman" w:cs="Times New Roman"/>
          <w:sz w:val="24"/>
          <w:szCs w:val="24"/>
        </w:rPr>
        <w:t>dalità definite dal Sistema di V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alutazione adottato dall’Ente. </w:t>
      </w:r>
      <w:r w:rsidR="00CE69D4">
        <w:rPr>
          <w:rFonts w:ascii="Times New Roman" w:hAnsi="Times New Roman" w:cs="Times New Roman"/>
          <w:sz w:val="24"/>
          <w:szCs w:val="24"/>
        </w:rPr>
        <w:t>In tale somma risulta</w:t>
      </w:r>
      <w:r w:rsidR="003F701B">
        <w:rPr>
          <w:rFonts w:ascii="Times New Roman" w:hAnsi="Times New Roman" w:cs="Times New Roman"/>
          <w:sz w:val="24"/>
          <w:szCs w:val="24"/>
        </w:rPr>
        <w:t xml:space="preserve">no </w:t>
      </w:r>
      <w:r w:rsidR="00CE69D4">
        <w:rPr>
          <w:rFonts w:ascii="Times New Roman" w:hAnsi="Times New Roman" w:cs="Times New Roman"/>
          <w:sz w:val="24"/>
          <w:szCs w:val="24"/>
        </w:rPr>
        <w:t>compres</w:t>
      </w:r>
      <w:r w:rsidR="003F701B">
        <w:rPr>
          <w:rFonts w:ascii="Times New Roman" w:hAnsi="Times New Roman" w:cs="Times New Roman"/>
          <w:sz w:val="24"/>
          <w:szCs w:val="24"/>
        </w:rPr>
        <w:t>e le risorse da destinare alla maggiorazione del premio individuale, quantificate in</w:t>
      </w:r>
      <w:r w:rsidR="00CE69D4">
        <w:rPr>
          <w:rFonts w:ascii="Times New Roman" w:hAnsi="Times New Roman" w:cs="Times New Roman"/>
          <w:sz w:val="24"/>
          <w:szCs w:val="24"/>
        </w:rPr>
        <w:t xml:space="preserve"> </w:t>
      </w:r>
      <w:r w:rsidR="00CE69D4" w:rsidRPr="00CE69D4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885F05">
        <w:rPr>
          <w:rFonts w:ascii="Times New Roman" w:hAnsi="Times New Roman" w:cs="Times New Roman"/>
          <w:b/>
          <w:sz w:val="24"/>
          <w:szCs w:val="24"/>
        </w:rPr>
        <w:t>6.907,30</w:t>
      </w:r>
      <w:r w:rsidR="003F701B">
        <w:rPr>
          <w:rFonts w:ascii="Times New Roman" w:hAnsi="Times New Roman" w:cs="Times New Roman"/>
          <w:sz w:val="24"/>
          <w:szCs w:val="24"/>
        </w:rPr>
        <w:t>. Tale maggiorazione compete ai dipendenti che conseguono le valutazioni più elevate secondo quanto previsto dal vigente sistema di valutazione dell’ente, nella misura del 30% del personale destinatario della valutazione. Tale valutazione non potrà essere inferiore al 30% del valore medio pro capite dei premi attribuiti.</w:t>
      </w:r>
    </w:p>
    <w:p w14:paraId="4C4FB28B" w14:textId="77777777" w:rsidR="00D821EE" w:rsidRDefault="00D821EE" w:rsidP="00BB6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14B26" w14:textId="77777777" w:rsidR="006A41BC" w:rsidRDefault="006A41BC" w:rsidP="0051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21551" w14:paraId="40220198" w14:textId="77777777" w:rsidTr="00B21551">
        <w:tc>
          <w:tcPr>
            <w:tcW w:w="4889" w:type="dxa"/>
          </w:tcPr>
          <w:p w14:paraId="032CC3AE" w14:textId="77777777" w:rsidR="00B21551" w:rsidRPr="00B21551" w:rsidRDefault="00B21551" w:rsidP="00FB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1551">
              <w:rPr>
                <w:rFonts w:ascii="Times New Roman" w:hAnsi="Times New Roman" w:cs="Times New Roman"/>
                <w:b/>
              </w:rPr>
              <w:t>AMMONTARE COMPLESSIVO PREMI STANZIATI</w:t>
            </w:r>
          </w:p>
        </w:tc>
        <w:tc>
          <w:tcPr>
            <w:tcW w:w="4889" w:type="dxa"/>
          </w:tcPr>
          <w:p w14:paraId="675B99A3" w14:textId="77777777" w:rsidR="00B21551" w:rsidRPr="00B21551" w:rsidRDefault="00B21551" w:rsidP="00FB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1551">
              <w:rPr>
                <w:rFonts w:ascii="Times New Roman" w:hAnsi="Times New Roman" w:cs="Times New Roman"/>
                <w:b/>
              </w:rPr>
              <w:t>AMMONTARE COMPLESSSIVO PREMI DISTRIBUITI</w:t>
            </w:r>
          </w:p>
        </w:tc>
      </w:tr>
      <w:tr w:rsidR="00B21551" w14:paraId="451569F8" w14:textId="77777777" w:rsidTr="00B21551">
        <w:tc>
          <w:tcPr>
            <w:tcW w:w="4889" w:type="dxa"/>
          </w:tcPr>
          <w:p w14:paraId="73A40CF7" w14:textId="16EEC598" w:rsidR="00B21551" w:rsidRPr="00B21551" w:rsidRDefault="00885F05" w:rsidP="00FB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160.348,24</w:t>
            </w:r>
          </w:p>
        </w:tc>
        <w:tc>
          <w:tcPr>
            <w:tcW w:w="4889" w:type="dxa"/>
          </w:tcPr>
          <w:p w14:paraId="77925D62" w14:textId="542FBE50" w:rsidR="00B21551" w:rsidRPr="00B21551" w:rsidRDefault="00885F05" w:rsidP="00FB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160.348,24</w:t>
            </w:r>
          </w:p>
        </w:tc>
      </w:tr>
      <w:tr w:rsidR="00B21551" w14:paraId="1103E95F" w14:textId="77777777" w:rsidTr="00B21551">
        <w:tc>
          <w:tcPr>
            <w:tcW w:w="4889" w:type="dxa"/>
          </w:tcPr>
          <w:p w14:paraId="618F2230" w14:textId="77777777" w:rsidR="00B21551" w:rsidRDefault="00B21551" w:rsidP="00FB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14:paraId="4B1F7623" w14:textId="77777777" w:rsidR="00B21551" w:rsidRDefault="00B21551" w:rsidP="00FB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E1C8E05" w14:textId="77777777" w:rsidR="00CB6E8C" w:rsidRDefault="00CB6E8C" w:rsidP="00FB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12B9D" w14:textId="77777777" w:rsidR="00B21551" w:rsidRDefault="00B21551" w:rsidP="00FB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72D8AF" w14:textId="77777777" w:rsidR="00B21551" w:rsidRDefault="00B21551" w:rsidP="00FB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EFA9AE" w14:textId="77777777" w:rsidR="00B21551" w:rsidRPr="00B21551" w:rsidRDefault="00B21551" w:rsidP="00B215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51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EC2D09">
        <w:rPr>
          <w:rFonts w:ascii="Times New Roman" w:hAnsi="Times New Roman" w:cs="Times New Roman"/>
          <w:b/>
          <w:sz w:val="24"/>
          <w:szCs w:val="24"/>
        </w:rPr>
        <w:t>D</w:t>
      </w:r>
      <w:r w:rsidRPr="00B21551">
        <w:rPr>
          <w:rFonts w:ascii="Times New Roman" w:hAnsi="Times New Roman" w:cs="Times New Roman"/>
          <w:b/>
          <w:sz w:val="24"/>
          <w:szCs w:val="24"/>
        </w:rPr>
        <w:t>IRIGENTE</w:t>
      </w:r>
    </w:p>
    <w:p w14:paraId="634D7EEE" w14:textId="439AB9E7" w:rsidR="00AC702D" w:rsidRDefault="00AC702D" w:rsidP="00AC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ell’ese</w:t>
      </w:r>
      <w:r w:rsidRPr="00B21551">
        <w:rPr>
          <w:rFonts w:ascii="Times New Roman" w:hAnsi="Times New Roman" w:cs="Times New Roman"/>
          <w:sz w:val="24"/>
          <w:szCs w:val="24"/>
        </w:rPr>
        <w:t>rcizio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5F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le risorse stanziate dalla Camera di commercio di Caserta per il trattamento economico del personale con qualifica dirigenziale, così come quantificate dall’organo di indirizzo politico (delibera n.</w:t>
      </w:r>
      <w:r w:rsidR="00885F0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/GC del </w:t>
      </w:r>
      <w:r w:rsidR="00885F05">
        <w:rPr>
          <w:rFonts w:ascii="Times New Roman" w:hAnsi="Times New Roman" w:cs="Times New Roman"/>
          <w:sz w:val="24"/>
          <w:szCs w:val="24"/>
        </w:rPr>
        <w:t>21.05.2021)</w:t>
      </w:r>
      <w:r>
        <w:rPr>
          <w:rFonts w:ascii="Times New Roman" w:hAnsi="Times New Roman" w:cs="Times New Roman"/>
          <w:sz w:val="24"/>
          <w:szCs w:val="24"/>
        </w:rPr>
        <w:t>, ammontano a complessivi € 2</w:t>
      </w:r>
      <w:r w:rsidR="00220F4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.802,00, di cui € </w:t>
      </w:r>
      <w:r w:rsidR="00220F4F" w:rsidRPr="00220F4F">
        <w:rPr>
          <w:rFonts w:ascii="Times New Roman" w:hAnsi="Times New Roman" w:cs="Times New Roman"/>
          <w:b/>
          <w:bCs/>
          <w:sz w:val="24"/>
          <w:szCs w:val="24"/>
        </w:rPr>
        <w:t>76.784,50</w:t>
      </w:r>
      <w:r>
        <w:rPr>
          <w:rFonts w:ascii="Times New Roman" w:hAnsi="Times New Roman" w:cs="Times New Roman"/>
          <w:sz w:val="24"/>
          <w:szCs w:val="24"/>
        </w:rPr>
        <w:t xml:space="preserve"> per la retribuzione di posizione e </w:t>
      </w:r>
      <w:r w:rsidRPr="001A5C66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220F4F" w:rsidRPr="001A5C66">
        <w:rPr>
          <w:rFonts w:ascii="Times New Roman" w:hAnsi="Times New Roman" w:cs="Times New Roman"/>
          <w:b/>
          <w:bCs/>
          <w:sz w:val="24"/>
          <w:szCs w:val="24"/>
        </w:rPr>
        <w:t>57.588,38</w:t>
      </w:r>
      <w:r>
        <w:rPr>
          <w:rFonts w:ascii="Times New Roman" w:hAnsi="Times New Roman" w:cs="Times New Roman"/>
          <w:sz w:val="24"/>
          <w:szCs w:val="24"/>
        </w:rPr>
        <w:t xml:space="preserve"> per la retribuzione di risultato. </w:t>
      </w:r>
    </w:p>
    <w:p w14:paraId="2F0B6114" w14:textId="29453D0D" w:rsidR="00AC702D" w:rsidRDefault="00AC702D" w:rsidP="00AC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retribuzione di risultato relativa all’annualità 202</w:t>
      </w:r>
      <w:r w:rsidR="00220F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è stata erogata, </w:t>
      </w:r>
      <w:r w:rsidR="001A5C66">
        <w:rPr>
          <w:rFonts w:ascii="Times New Roman" w:hAnsi="Times New Roman" w:cs="Times New Roman"/>
          <w:sz w:val="24"/>
          <w:szCs w:val="24"/>
        </w:rPr>
        <w:t>a fronte</w:t>
      </w:r>
      <w:r w:rsidR="00BD6B97">
        <w:rPr>
          <w:rFonts w:ascii="Times New Roman" w:hAnsi="Times New Roman" w:cs="Times New Roman"/>
          <w:sz w:val="24"/>
          <w:szCs w:val="24"/>
        </w:rPr>
        <w:t xml:space="preserve"> della somma </w:t>
      </w:r>
      <w:r w:rsidR="001A5C66">
        <w:rPr>
          <w:rFonts w:ascii="Times New Roman" w:hAnsi="Times New Roman" w:cs="Times New Roman"/>
          <w:sz w:val="24"/>
          <w:szCs w:val="24"/>
        </w:rPr>
        <w:t xml:space="preserve">di € 57.588,38 stanziata e validata, </w:t>
      </w:r>
      <w:r>
        <w:rPr>
          <w:rFonts w:ascii="Times New Roman" w:hAnsi="Times New Roman" w:cs="Times New Roman"/>
          <w:sz w:val="24"/>
          <w:szCs w:val="24"/>
        </w:rPr>
        <w:t xml:space="preserve">nella misura di </w:t>
      </w:r>
      <w:r w:rsidRPr="001A5C66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1A5C66" w:rsidRPr="001A5C66">
        <w:rPr>
          <w:rFonts w:ascii="Times New Roman" w:hAnsi="Times New Roman" w:cs="Times New Roman"/>
          <w:b/>
          <w:bCs/>
          <w:sz w:val="24"/>
          <w:szCs w:val="24"/>
        </w:rPr>
        <w:t>38.392,25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635FBF">
        <w:rPr>
          <w:rFonts w:ascii="Times New Roman" w:hAnsi="Times New Roman" w:cs="Times New Roman"/>
          <w:sz w:val="24"/>
          <w:szCs w:val="24"/>
        </w:rPr>
        <w:t>l’erogazione di tale somma è avven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35FBF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solo a seguito della prevista validazione da parte dell’OIV della relazione sulla Performance 2020, secondo i criteri e le modalità previsti dal vigente Sistema di Misurazione e Valutazione della performance adottata dall’ente. </w:t>
      </w:r>
    </w:p>
    <w:p w14:paraId="0B1A7DBC" w14:textId="38FFB0D8" w:rsidR="00220F4F" w:rsidRPr="00220F4F" w:rsidRDefault="00220F4F" w:rsidP="0022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4F">
        <w:rPr>
          <w:rFonts w:ascii="Times New Roman" w:hAnsi="Times New Roman" w:cs="Times New Roman"/>
          <w:sz w:val="24"/>
          <w:szCs w:val="24"/>
        </w:rPr>
        <w:t>Risulta accantonata,</w:t>
      </w:r>
      <w:r w:rsidRPr="00220F4F">
        <w:rPr>
          <w:rFonts w:ascii="Times New Roman" w:hAnsi="Times New Roman" w:cs="Times New Roman"/>
          <w:sz w:val="24"/>
          <w:szCs w:val="24"/>
        </w:rPr>
        <w:t xml:space="preserve"> per l’anno 2021, per le finalità di cui all’art.32 del CCNL del 17.12.2020, ovvero iniziative di welfare integrativo, la somma di € 2.000,00;</w:t>
      </w:r>
    </w:p>
    <w:p w14:paraId="62981654" w14:textId="75452170" w:rsidR="00AC702D" w:rsidRDefault="00AC702D" w:rsidP="0022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Risulta invece non destinata la somma di € </w:t>
      </w:r>
      <w:r w:rsidR="00220F4F">
        <w:rPr>
          <w:rFonts w:ascii="Times New Roman" w:hAnsi="Times New Roman" w:cs="Times New Roman"/>
          <w:sz w:val="24"/>
          <w:szCs w:val="24"/>
        </w:rPr>
        <w:t>99.429,12.</w:t>
      </w:r>
    </w:p>
    <w:p w14:paraId="7F9D7B17" w14:textId="77777777" w:rsidR="00AC702D" w:rsidRDefault="00AC702D" w:rsidP="00AC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F6149" w:rsidRPr="00B21551" w14:paraId="0EF108B9" w14:textId="77777777" w:rsidTr="009F6149">
        <w:tc>
          <w:tcPr>
            <w:tcW w:w="4889" w:type="dxa"/>
          </w:tcPr>
          <w:p w14:paraId="1A90B2BD" w14:textId="77777777" w:rsidR="009F6149" w:rsidRPr="00B21551" w:rsidRDefault="009F6149" w:rsidP="009F6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1551">
              <w:rPr>
                <w:rFonts w:ascii="Times New Roman" w:hAnsi="Times New Roman" w:cs="Times New Roman"/>
                <w:b/>
              </w:rPr>
              <w:t>AMMONTARE COMPLESSIVO PREMI STANZIATI</w:t>
            </w:r>
          </w:p>
        </w:tc>
        <w:tc>
          <w:tcPr>
            <w:tcW w:w="4889" w:type="dxa"/>
          </w:tcPr>
          <w:p w14:paraId="3C25BDD9" w14:textId="77777777" w:rsidR="009F6149" w:rsidRPr="00B21551" w:rsidRDefault="009F6149" w:rsidP="009F6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1551">
              <w:rPr>
                <w:rFonts w:ascii="Times New Roman" w:hAnsi="Times New Roman" w:cs="Times New Roman"/>
                <w:b/>
              </w:rPr>
              <w:t>AMMONTARE COMPLESSSIVO PREMI DISTRIBUITI</w:t>
            </w:r>
          </w:p>
        </w:tc>
      </w:tr>
      <w:tr w:rsidR="009F6149" w:rsidRPr="00B21551" w14:paraId="7FD124CB" w14:textId="77777777" w:rsidTr="009F6149">
        <w:tc>
          <w:tcPr>
            <w:tcW w:w="4889" w:type="dxa"/>
          </w:tcPr>
          <w:p w14:paraId="4FE86158" w14:textId="77777777" w:rsidR="009F6149" w:rsidRPr="00B21551" w:rsidRDefault="009F6149" w:rsidP="009F6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78.454,00</w:t>
            </w:r>
          </w:p>
        </w:tc>
        <w:tc>
          <w:tcPr>
            <w:tcW w:w="4889" w:type="dxa"/>
          </w:tcPr>
          <w:p w14:paraId="20EB5964" w14:textId="5A95E9B9" w:rsidR="009F6149" w:rsidRPr="00B21551" w:rsidRDefault="001A5C66" w:rsidP="009F6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38.392,25</w:t>
            </w:r>
          </w:p>
        </w:tc>
      </w:tr>
      <w:tr w:rsidR="009F6149" w14:paraId="3F19EA13" w14:textId="77777777" w:rsidTr="009F6149">
        <w:tc>
          <w:tcPr>
            <w:tcW w:w="4889" w:type="dxa"/>
          </w:tcPr>
          <w:p w14:paraId="157D8D4A" w14:textId="77777777" w:rsidR="009F6149" w:rsidRDefault="009F6149" w:rsidP="009F6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14:paraId="0CA20802" w14:textId="77777777" w:rsidR="009F6149" w:rsidRDefault="009F6149" w:rsidP="009F6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035C154" w14:textId="77777777" w:rsidR="009F6149" w:rsidRPr="00B21551" w:rsidRDefault="009F6149" w:rsidP="00FB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6149" w:rsidRPr="00B21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cs="Wingdings" w:hint="default"/>
        <w:sz w:val="22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2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2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cs="Wingdings" w:hint="default"/>
        <w:sz w:val="22"/>
        <w:szCs w:val="20"/>
      </w:rPr>
    </w:lvl>
  </w:abstractNum>
  <w:abstractNum w:abstractNumId="4" w15:restartNumberingAfterBreak="0">
    <w:nsid w:val="043C328B"/>
    <w:multiLevelType w:val="hybridMultilevel"/>
    <w:tmpl w:val="59EC2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F4E"/>
    <w:multiLevelType w:val="hybridMultilevel"/>
    <w:tmpl w:val="7892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E2C"/>
    <w:multiLevelType w:val="hybridMultilevel"/>
    <w:tmpl w:val="4364C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49F4"/>
    <w:multiLevelType w:val="hybridMultilevel"/>
    <w:tmpl w:val="3762FCC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7167"/>
    <w:multiLevelType w:val="hybridMultilevel"/>
    <w:tmpl w:val="A99AF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74D"/>
    <w:multiLevelType w:val="hybridMultilevel"/>
    <w:tmpl w:val="7104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09E5"/>
    <w:multiLevelType w:val="hybridMultilevel"/>
    <w:tmpl w:val="99C48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0897"/>
    <w:multiLevelType w:val="multilevel"/>
    <w:tmpl w:val="83AA99C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F17349"/>
    <w:multiLevelType w:val="hybridMultilevel"/>
    <w:tmpl w:val="1CF8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2352">
    <w:abstractNumId w:val="10"/>
  </w:num>
  <w:num w:numId="2" w16cid:durableId="723718869">
    <w:abstractNumId w:val="8"/>
  </w:num>
  <w:num w:numId="3" w16cid:durableId="1220820612">
    <w:abstractNumId w:val="9"/>
  </w:num>
  <w:num w:numId="4" w16cid:durableId="2102868460">
    <w:abstractNumId w:val="6"/>
  </w:num>
  <w:num w:numId="5" w16cid:durableId="1027102082">
    <w:abstractNumId w:val="4"/>
  </w:num>
  <w:num w:numId="6" w16cid:durableId="2004429783">
    <w:abstractNumId w:val="12"/>
  </w:num>
  <w:num w:numId="7" w16cid:durableId="1431467491">
    <w:abstractNumId w:val="5"/>
  </w:num>
  <w:num w:numId="8" w16cid:durableId="939874805">
    <w:abstractNumId w:val="7"/>
  </w:num>
  <w:num w:numId="9" w16cid:durableId="415636692">
    <w:abstractNumId w:val="11"/>
  </w:num>
  <w:num w:numId="10" w16cid:durableId="182745391">
    <w:abstractNumId w:val="0"/>
  </w:num>
  <w:num w:numId="11" w16cid:durableId="1389106259">
    <w:abstractNumId w:val="1"/>
  </w:num>
  <w:num w:numId="12" w16cid:durableId="177429031">
    <w:abstractNumId w:val="2"/>
  </w:num>
  <w:num w:numId="13" w16cid:durableId="1281913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43C"/>
    <w:rsid w:val="00011B9B"/>
    <w:rsid w:val="00023C39"/>
    <w:rsid w:val="000608DF"/>
    <w:rsid w:val="000901AE"/>
    <w:rsid w:val="00090434"/>
    <w:rsid w:val="00091F31"/>
    <w:rsid w:val="000D4E8F"/>
    <w:rsid w:val="000D4FA7"/>
    <w:rsid w:val="000D692F"/>
    <w:rsid w:val="001548B9"/>
    <w:rsid w:val="00172C56"/>
    <w:rsid w:val="001A5C66"/>
    <w:rsid w:val="001F1EE5"/>
    <w:rsid w:val="00220F4F"/>
    <w:rsid w:val="002331F7"/>
    <w:rsid w:val="002339B7"/>
    <w:rsid w:val="0031085D"/>
    <w:rsid w:val="00321E15"/>
    <w:rsid w:val="00382375"/>
    <w:rsid w:val="003979A0"/>
    <w:rsid w:val="003B7850"/>
    <w:rsid w:val="003C1449"/>
    <w:rsid w:val="003E105F"/>
    <w:rsid w:val="003F701B"/>
    <w:rsid w:val="00405382"/>
    <w:rsid w:val="00461FC9"/>
    <w:rsid w:val="0046274D"/>
    <w:rsid w:val="00486E00"/>
    <w:rsid w:val="004A4870"/>
    <w:rsid w:val="004B59F4"/>
    <w:rsid w:val="004C1A89"/>
    <w:rsid w:val="004C2620"/>
    <w:rsid w:val="004C653E"/>
    <w:rsid w:val="0051459D"/>
    <w:rsid w:val="00527712"/>
    <w:rsid w:val="005554FC"/>
    <w:rsid w:val="00557698"/>
    <w:rsid w:val="005706E8"/>
    <w:rsid w:val="005F12FF"/>
    <w:rsid w:val="00630976"/>
    <w:rsid w:val="00641A3E"/>
    <w:rsid w:val="0067098E"/>
    <w:rsid w:val="00693B79"/>
    <w:rsid w:val="006A41BC"/>
    <w:rsid w:val="006B2E04"/>
    <w:rsid w:val="006D2EF0"/>
    <w:rsid w:val="006F28A7"/>
    <w:rsid w:val="00724432"/>
    <w:rsid w:val="007365BD"/>
    <w:rsid w:val="00794DD3"/>
    <w:rsid w:val="007A310F"/>
    <w:rsid w:val="007A6702"/>
    <w:rsid w:val="007F7930"/>
    <w:rsid w:val="00837FA8"/>
    <w:rsid w:val="0084461D"/>
    <w:rsid w:val="00873564"/>
    <w:rsid w:val="00885F05"/>
    <w:rsid w:val="0090488B"/>
    <w:rsid w:val="0095260D"/>
    <w:rsid w:val="00967E0C"/>
    <w:rsid w:val="009C23D2"/>
    <w:rsid w:val="009D3A41"/>
    <w:rsid w:val="009F6149"/>
    <w:rsid w:val="00A01EDE"/>
    <w:rsid w:val="00A05DD8"/>
    <w:rsid w:val="00A50511"/>
    <w:rsid w:val="00A57156"/>
    <w:rsid w:val="00A85151"/>
    <w:rsid w:val="00AC5992"/>
    <w:rsid w:val="00AC702D"/>
    <w:rsid w:val="00B15C60"/>
    <w:rsid w:val="00B21551"/>
    <w:rsid w:val="00B34934"/>
    <w:rsid w:val="00B35AC3"/>
    <w:rsid w:val="00B60137"/>
    <w:rsid w:val="00B64E73"/>
    <w:rsid w:val="00B83032"/>
    <w:rsid w:val="00BB60A4"/>
    <w:rsid w:val="00BB6DBB"/>
    <w:rsid w:val="00BD6B97"/>
    <w:rsid w:val="00BF6252"/>
    <w:rsid w:val="00C07070"/>
    <w:rsid w:val="00C54EE6"/>
    <w:rsid w:val="00C5643C"/>
    <w:rsid w:val="00C579FC"/>
    <w:rsid w:val="00C663DA"/>
    <w:rsid w:val="00CB3596"/>
    <w:rsid w:val="00CB6E8C"/>
    <w:rsid w:val="00CC0AF7"/>
    <w:rsid w:val="00CC7AD8"/>
    <w:rsid w:val="00CE1FAE"/>
    <w:rsid w:val="00CE69D4"/>
    <w:rsid w:val="00D0730E"/>
    <w:rsid w:val="00D34DC4"/>
    <w:rsid w:val="00D42C5B"/>
    <w:rsid w:val="00D5681F"/>
    <w:rsid w:val="00D821EE"/>
    <w:rsid w:val="00D90989"/>
    <w:rsid w:val="00D914CE"/>
    <w:rsid w:val="00E0129F"/>
    <w:rsid w:val="00E30F66"/>
    <w:rsid w:val="00E3105E"/>
    <w:rsid w:val="00E57F03"/>
    <w:rsid w:val="00E90A77"/>
    <w:rsid w:val="00EB7318"/>
    <w:rsid w:val="00EC2D09"/>
    <w:rsid w:val="00F03FF9"/>
    <w:rsid w:val="00F0508D"/>
    <w:rsid w:val="00F87E7C"/>
    <w:rsid w:val="00FB4175"/>
    <w:rsid w:val="00FD18F9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39AF"/>
  <w15:docId w15:val="{F80F2BE3-5A69-479B-8715-0EEA318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9B7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E30F6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0F6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2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8822-71CE-4F6F-BBF2-92F67C5E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Grasso</dc:creator>
  <cp:lastModifiedBy>Annalisa Grasso</cp:lastModifiedBy>
  <cp:revision>52</cp:revision>
  <dcterms:created xsi:type="dcterms:W3CDTF">2014-07-25T06:45:00Z</dcterms:created>
  <dcterms:modified xsi:type="dcterms:W3CDTF">2022-09-20T10:54:00Z</dcterms:modified>
</cp:coreProperties>
</file>