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"/>
        <w:gridCol w:w="755"/>
        <w:gridCol w:w="2740"/>
        <w:gridCol w:w="1120"/>
        <w:gridCol w:w="2899"/>
        <w:gridCol w:w="715"/>
        <w:gridCol w:w="916"/>
        <w:gridCol w:w="948"/>
        <w:gridCol w:w="932"/>
        <w:gridCol w:w="1028"/>
        <w:gridCol w:w="795"/>
        <w:gridCol w:w="683"/>
      </w:tblGrid>
      <w:tr w:rsidR="003E00AC" w:rsidRPr="00317D6C" w:rsidTr="00A30C56">
        <w:trPr>
          <w:trHeight w:val="225"/>
          <w:tblHeader/>
        </w:trPr>
        <w:tc>
          <w:tcPr>
            <w:tcW w:w="14503" w:type="dxa"/>
            <w:gridSpan w:val="12"/>
            <w:noWrap/>
            <w:hideMark/>
          </w:tcPr>
          <w:p w:rsidR="003E00AC" w:rsidRPr="003E00AC" w:rsidRDefault="003E00AC" w:rsidP="00EA29E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Allegato n. 2 alla delibera n. </w:t>
            </w:r>
            <w:r w:rsidR="00EA29E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3099D">
              <w:rPr>
                <w:rFonts w:ascii="Times New Roman" w:hAnsi="Times New Roman" w:cs="Times New Roman"/>
                <w:b/>
                <w:sz w:val="16"/>
                <w:szCs w:val="16"/>
              </w:rPr>
              <w:t>/GC del 2</w:t>
            </w:r>
            <w:r w:rsidR="00EA29E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3099D">
              <w:rPr>
                <w:rFonts w:ascii="Times New Roman" w:hAnsi="Times New Roman" w:cs="Times New Roman"/>
                <w:b/>
                <w:sz w:val="16"/>
                <w:szCs w:val="16"/>
              </w:rPr>
              <w:t>.01.201</w:t>
            </w:r>
            <w:r w:rsidR="00EA29E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E00AC" w:rsidRPr="00317D6C" w:rsidTr="003E00AC">
        <w:trPr>
          <w:trHeight w:val="225"/>
          <w:tblHeader/>
        </w:trPr>
        <w:tc>
          <w:tcPr>
            <w:tcW w:w="4324" w:type="dxa"/>
            <w:gridSpan w:val="3"/>
            <w:noWrap/>
          </w:tcPr>
          <w:p w:rsidR="003E00AC" w:rsidRPr="00317D6C" w:rsidRDefault="003E00AC" w:rsidP="003E0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6" w:type="dxa"/>
            <w:gridSpan w:val="5"/>
            <w:noWrap/>
          </w:tcPr>
          <w:p w:rsidR="003E00AC" w:rsidRPr="00317D6C" w:rsidRDefault="003E00AC" w:rsidP="003E0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RISCHI</w:t>
            </w:r>
          </w:p>
        </w:tc>
        <w:tc>
          <w:tcPr>
            <w:tcW w:w="3303" w:type="dxa"/>
            <w:gridSpan w:val="4"/>
            <w:noWrap/>
          </w:tcPr>
          <w:p w:rsidR="003E00AC" w:rsidRPr="00317D6C" w:rsidRDefault="003E00AC" w:rsidP="003E0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PIANI D'AZIONE</w:t>
            </w:r>
          </w:p>
        </w:tc>
      </w:tr>
      <w:tr w:rsidR="00317D6C" w:rsidRPr="00317D6C" w:rsidTr="003E00AC">
        <w:trPr>
          <w:trHeight w:val="675"/>
          <w:tblHeader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Ufficio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Sotto-Processo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 di rischio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Descrizione del ri</w:t>
            </w:r>
            <w:bookmarkStart w:id="0" w:name="_GoBack"/>
            <w:bookmarkEnd w:id="0"/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schio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Impatto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Probabilità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 di risposta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Descrizione dell'azione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Responsabile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Scadenza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Follow-</w:t>
            </w:r>
            <w:proofErr w:type="gramStart"/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  Audit</w:t>
            </w:r>
            <w:proofErr w:type="gramEnd"/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784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260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Definizione programma triennale trasparenza ed integrità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Componenti che perseguono interessi della propria organizzazione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Controlli/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br/>
              <w:t>OIV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Sistema di misurazione e valutazione delle performance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indicatori e obiettivi per modificare esito valutazione e incentivo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Controlli/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br/>
              <w:t>OIV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Programma pluriennale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Componenti che perseguono interessi della propria organizzazione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Elaborazione piano delle Performance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Componenti che perseguono interessi della propria organizzazione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Redazione Relazione Previsionale Programmatica RPP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Componenti che perseguono interessi della propria organizzazione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Bilancio Preventivo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poste di bilancio previsionali per avvantaggiare o coprire alcune operazioni. Costituire fondi occulti per consentire successive operazioni non previste in budget.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Mitigazione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Definizione e assegnazione del budget e degli obiettivi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ad alterare il corretto flusso per agevolare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alcune  strutture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/operazioni rispetto ad altre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Mitigazione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CdG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Misurazioni indicatori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le misurazioni per favorire posizioni particolari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CdG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Controllo di Gestione (reportistica a supporto del SG, dei dirigenti, degli Organi)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le informazioni per agevolare o coprire inefficienze di determinate strutture rispetto ad altre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Mitigazione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CdG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Controllo strategico (reportistica)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CdG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e validazione della relazione sulla Performance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dati e informazioni per favorire posizioni particolari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Controlli/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br/>
              <w:t>OIV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Aggiornamento del preventivo e del budget direzionale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poste di bilancio previsionali per avvantaggiare o coprire alcune operazioni. Costituire fondi occulti per consentire successive operazioni non previste in budget.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Redazione relazione sulla gestione del bilancio di esercizio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o alterare comunicazioni dovute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Progetti di riorganizzazione per la semplificazione e l’efficacia/efficienza dei servizi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determinate strutture rispetto ad altre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sistemi qualità, ambiente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emettere false certificazioni o asseverazioni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Rinnovo organi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dati e elenchi e loro verifiche e a rivelare informazioni riservate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Gestione degli organi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istituzionali  e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dei relativi provvedimenti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dispositivi o a influenzare la volontà degli organi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Strutt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staff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dell'OIV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valutazioni o atti di competenza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dei contatti con le Associazioni di categoria e gli altri stakeholders del territorio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diffondere informazioni riservate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Gestione degli adempimenti previsti dal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D. Lgs. 196/2003 in materia di protezione dei dati personali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diffondere informazioni riservate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Gestione delle partecipazioni e rapporti con le Aziende speciali e in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house</w:t>
            </w:r>
            <w:proofErr w:type="spellEnd"/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ad alterare le procedure di ordine deliberativo finanziario e di controllo e segreto d'ufficio anche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  agevolare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gruppi esterni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Legale 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delle vertenze giudiziarie di carattere civile, amministrativo, tributario e penale concernenti la CCIAA e nell’esercizio delle funzioni delegate dallo Stato e/o dalle Regioni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esiti in conflitto di interessi con la CCIAA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Legale 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Consulenza legale agli organi e ai dipendenti della Camera di commercio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accordo fra professionista e controparte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delle problematiche concernenti le rivendicazioni relative al rapporto di lavoro del personale dipendente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di gestione in conflitto con l'interesse dell'amministrazione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Legale 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Produzione di atti legali per le procedure di recupero dei crediti vantati dalla CCIAA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alla violazione del segreto di ufficio, Induzione a trattamenti di favore verso alcuni soggetti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Formazione/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br/>
              <w:t>Codice etico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AAGG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Prot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Protocollazione informatica documenti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data (e ora) di ricezione di documenti e alla diffusione di informazioni riservate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Archiviazione cartacea (compreso lo scarto d'archivio, lo stoccaggio e l'eventuale gestione esternalizzata)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eliminare documenti in originale (nel caso in cui non si disponga della relativa scansione ottica)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Affrancatura e spedizione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 a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alterare importi e tempistiche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Bibl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biblioteca camerale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Falsa rappresentazione di fabbisogni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Archiviazione ottica dei documenti (ad eccezione di quelli del Registro Imprese)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archiviare otticamente un documento diverso dall'originale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A2.3.2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Conservazione sostitutiva dei documenti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distruggere documenti indebitamente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AAGG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Pubblicazioni nell’albo camerale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la pubblicazione di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Pubblicazione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house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organ</w:t>
            </w:r>
            <w:proofErr w:type="spellEnd"/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conferenze stampa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Comportamenti poco trasparenti o omissivi nella diffusione di informazioni agli organi di stampa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comunicati stampa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Comportamenti poco trasparenti o omissivi nella diffusione di informazioni agli organi di stampa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Rassegna stampa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siti web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Diffusione Informazioni riservate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Informazioni agli utenti (URP)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Comportamenti poco trasparenti o omissivi nella diffusione di informazioni al pubblico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Realizzazione Indagini di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customer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satisfaction</w:t>
            </w:r>
            <w:proofErr w:type="spellEnd"/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all'alterazione dei risultati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newsletter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Rappresentazioni false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Predisposizione/aggiornamento Carta dei Servizi/Guida ai servizi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SG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A3.1.3.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Informazioni agli utenti (URP)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Est.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A3.1.3.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intranet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Programmazione triennale della formazione/Piano occupazionale/Relazione degli esuberi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indebiti interessi individuali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S.G.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e aggiornamento Regolamenti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all'alterazione delle informazioni per avvantaggiare un fornitore e dei parametri per l'individuazione degli esuberi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 di assunzione di personale a tempo indeterminato e determinato, selezioni interne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candidati, a diffondere informazioni riservate, ad alterare atti e valutazioni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Assegnazione e rinnovo incarichi dirigenziali e posizioni organizzative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alterare passaggi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valutativi,  istruttori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Attivazione forme di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lavoro  flessibili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/atipiche di lavoro (compresi i tirocinanti)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procedimenti di scelta e a gestire scorrettamente gli istituti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Procedimenti concernenti status, diritti e doveri dei dipendenti (aspettative, congedi, permessi, diritti sindacali, mansioni, profili,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derogare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alle  prerogative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dell'Amministrazione su specifici istituti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Tenuta fascicoli personali e stati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matricolari dei dipendenti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all'alterazione delle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informazioni per avvantaggiare un fornitore e per l'individuazione degli esuberi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Procedimenti disciplinari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e tempistiche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degli adempimenti previsti dal D. Lgs. 81/2008 in materia di salute e sicurezza dei lavoratori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Accordi con la controparte (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rsu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fornitori)  a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fronte di benefici 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dei rapporti tra la CCIAA e le Rappresentanze Sindacali Unitarie e le Organizzazioni sindacali territoriali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Accordi con la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controparte(</w:t>
            </w:r>
            <w:proofErr w:type="spellStart"/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rsa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, fornitori)  a fronte di benefici 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Determinazione trattamenti accessori (fondo del personale dirigenziale 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non )</w:t>
            </w:r>
            <w:proofErr w:type="gramEnd"/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Accordi con la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controparte(</w:t>
            </w:r>
            <w:proofErr w:type="spellStart"/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rsa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, fornitori)  a fronte di benefici 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giornaliera e mensile delle presenze/assenze del personale (ivi comprese le denunce)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verifiche e atti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malattie e relativi controlli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verifiche e atti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buoni mensa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riconoscimenti non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missioni (rimborso spese di viaggio per dipendenti e per i partecipanti agli organi camerali)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riconoscimenti non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dovuti  o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 omettere verifiche e atti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economica del personale camerale (retribuzioni, assegni pensionistici)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 e procedure per favorire singoli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Liquidazione dei gettoni di presenza ai componenti degli Organi Camerali e altri soggetti (ivi compresi i tirocinanti)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riconoscimenti non dovuti o ad alterare importi e spettanze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adempimenti fiscali/previdenziali (comprese le dichiarazioni)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pensionistica (ivi comprese ricongiunzioni, riscatti,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Gettoni di Presenza Organi - Gestione Redditi Assimilati (ivi compresi i tirocinanti)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Sistemi di valutazione: Performance individuale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importi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Sistemi di valutazione: Progressioni orizzontali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Definizione fabbisogni formativi (programma formazione)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Implementazione del programma di formazione e azioni conseguenti (es. valutazione efficacia formativa,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indebitamente fornitori di servizi formativi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Partecipazione a corsi a pagamento e gratuiti, interni ed esterni, workshop, seminari, convegni, su applicativi informatici; aggiornamento mediante pubblicazioni e web, on the job, ecc.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Partecipazioni a network camerali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Implementazione del programma di formazione e azioni conseguenti (es. valutazione efficacia formativa,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alterare valutazioni 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richieste di acquisto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indicare bisogni alterati per favorire collaboratori specifici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acquisti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la procedura per favorire collaboratori specifici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Acquisti effettuati con cassa economale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fornitori specifici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Operazioni di collaudo sulle forniture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falsare i collaudi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 magazzino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occultare o sottrarre beni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incarichi e consulenze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indicare esigenze alterate per favorire singoli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Albo fornitori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all'inclusione indebita di soggetti, all'adozione di atti non conformi o all'omissione di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della manutenzione dei beni mobili e delle apparecchiature in dotazione alla CCIAA (compresa l'esecuzione dei contratti)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i contraenti in fase di esecuzione e affidamento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della manutenzione dei beni immobili: interventi di ristrutturazione, restauro, ecc. (compresa l'esecuzione dei contratti)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i contraenti in fase di esecuzione e affidamento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Tenuta inventario di beni mobili ed immobili compreso la ricognizione e la predisposizione /aggiornamento delle schede assegnazione dei beni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declassificazioni indebite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Predisposizione/aggiornamento schede di assegnazione dei beni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 dati di utilizzo e tempi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degli automezzi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all'utilizzo indebito di bene pubblico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Esecuzione contratti di pulizia, custodia e sorveglianza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contraenti in fase di esecuzione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e manutenzione hardware/software e delle relative licenze d’uso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contraenti in fase di esecuzione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Ced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della rete informatica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diffondere informazioni riservate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B2.2.3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centralino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alla diffusione di informazioni riservate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B2.2.3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reception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alla diffusione di informazioni riservate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Est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B2.2.4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della concessione in uso delle sale camerali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derogare a norme regolamentari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Est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B2.2.4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logistica convegni ed eventi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derogare a norme regolamentari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Provv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B2.2.5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Servizi ausiliari e altri (autisti, traslochi interni, facchinaggio, etc.)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favorire un richiedente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Ann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Esazione del diritto annuale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Ann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notifica atti e relativa gestione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Ann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dei ruoli esattoriali da diritto annuale e delle istanze di sgravio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Ann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Rateizzazione degli importi iscritti a ruolo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Ann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B3.1.2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Ricorsi giurisdizionali in commissione tributaria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del bilancio di esercizio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poste di bilancio per coprire operazioni o fondi occulti.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Rilevazione dei dati contabili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alterare dati e derogare ai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principi  contabili</w:t>
            </w:r>
            <w:proofErr w:type="gramEnd"/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Liquidazione, ordinazione e pagamento della spesa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 a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alterare importi e tempistiche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incassi e reversali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 a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alterare importi e tempistiche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fiscale tributaria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 a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alterare importi e tempistiche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conti correnti bancari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porre in atto movimenti finanziari non consentiti dalle normative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conti correnti postali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porre in atto movimenti finanziari non consentiti dalle normative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cassa interna (ex art. 44 DPR 254/05)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porre in atto movimenti finanziari non consentiti dalle normative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B3.2.1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cassa (ex art. 42 del DPR 254/05)</w:t>
            </w:r>
          </w:p>
        </w:tc>
        <w:tc>
          <w:tcPr>
            <w:tcW w:w="1215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porre in atto movimenti finanziari non consentiti dalle normative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Iscrizione/modifica/cancellazione (su istanza) al RI/REA/AA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 o omettere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Archiviazione ottica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(fa parte del rischio del procedimento di iscr.mod. </w:t>
            </w:r>
            <w:proofErr w:type="spellStart"/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cancell</w:t>
            </w:r>
            <w:proofErr w:type="spellEnd"/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Abilit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Spec.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Verifica di legittimità, di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regolarità,  del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possesso dei requisiti (commercio all'ingrosso;  pulizia, disinfezione, derattizzazione e sanificazione;  installazione impianti;  autoriparazione; facchinaggi; albi e ruoli)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l'istruttoria per favorire privati interessati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Tutti gli Uffici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Controllo a campione delle autocertificazioni e delle dichiarazioni sostitutive di atto notorio rese ai sensi degli artt. 46 e 47 del D.P.R. nr. 445/2000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i criteri di scelta campionaria o a omettere atti conseguenti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 d’ufficio nel RI (per provvedimento del Giudice del RI o di altre autorità)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atti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Cancellazione d’ufficio nel RI di imprese non più operative ai sensi del DPR 247/2004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atti dovuti e a compiere atti non conformi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Accertamento violazioni amministrative (RI, REA, AA)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atti dovuti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C1.1.5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Deposito bilanci ed elenco soci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 dati, mancato deposito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visure delle imprese iscritte al RI/REA/AA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deposito e mancata riscossione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copie atti societari e documenti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rilascio per favorire soggetto e mancata riscossione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Ufici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Vari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certificazioni relative ad albi, ruoli e qualificazioni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documentazione non veritiera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copie bilanci da archivio ottico e da archivio cartaceo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informazioni in forme non dovute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Elaborazione elenchi di imprese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rilascio per favorire soggetto e mancata riscossione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Bollatura di libri, registri, formulari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 rilasciare 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eleborati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bollati in modi e tempi irregolari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C1.1.6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nullaosta e dichiarazioni sui parametri economico-finanziari per cittadini extracomunitari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Induzioni a rilasciare atti non veritieri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C1.1.7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Call center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falsificazione dati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C1.1.7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Sportello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falsificazione dati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Est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C1.1.7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Produzione/pubblicazione su sito di materiali informativi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derogare alle norme sugli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obbighi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di pubblicazione in materia di trasparenza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Vari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C1.1.7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Seminari informativi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Dare direttive ad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personam</w:t>
            </w:r>
            <w:proofErr w:type="spellEnd"/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Albi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C1.1.8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Esame di idoneità abilitanti per l’iscrizione in alcuni ruoli (Ruolo Agenti di Affari in Mediazione, Ruolo conducenti,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procedure e esiti per favorire singoli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C1.1.9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Coordinamento Registro Imprese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Falsificazione procedure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Iscrizione/modifica/cancellazione/revisione all'Albo Nazionale Gestori ambientale (procedura ordinaria ai sensi dell’art. 212, comma 5, del D. Lgs. n. 152/06)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adottare, non adottare, alterare, omettere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Iscrizione/modifica/cancellazione/revisione all'Albo Nazionale Gestori ambientale (procedura semplificata ai sensi dell’art. 212, comma 8, del D. Lgs. n. 152/06)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adottare, non adottare, alterare, omettere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Iscrizione/modifica/cancellazione/revisione all'Albo Nazionale Gestori ambientale dai soggetti che si occupano di attività di raggruppamento, di raccolta e trasporto dei RAEE (Rifiuti Apparecchiature Elettriche ed Elettroniche)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adottare, non adottare, alterare, omettere atti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C1.2.1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visure e copie atti delle imprese iscritte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informazioni in forme non dovute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C1.3.1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 SUAP Camerale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rilascio per favorire soggetto e mancata riscossione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 comm.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C1.4.1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dei dispositivi di firma digitale (CNS, TOKEN USB, rinnovo certificati di sottoscrizione e di autenticazione)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dovuti o in forma non dovuta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 comm.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C1.4.1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Sottoscrizione contratti Telemaco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Pay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/contratti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Legalmail</w:t>
            </w:r>
            <w:proofErr w:type="spellEnd"/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Mancata stipula per professionista ed imprese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 E Commerciali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C1.4.2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delle carte tachigrafiche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rilascio indebito di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C1.5.1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certificati di origine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rilasciare certificazioni non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conformi o non veritiere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C1.5.1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carnet ATA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C1.5.1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vidimazione su fatture/documenti e visto di legalizzazione firma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conformi o non veritieri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C1.5.1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Rilascio/convalida codice meccanografico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C1.5.1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certificato di libera vendita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conformi (CCIAA Genova non rilascia tale documento; rientra nei visti fatture/documenti)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Cancellazione dall’Elenco Protesti (per avvenuto pagamento, per illegittimità o erroneità del protesto, anche a seguito di riabilitazione concessa dal Tribunale)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indebiti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C2.1.1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dell’eventuale contenzioso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 tempistica e induzione a creare contenzioso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C2.1.2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Pubblicazione dell’Elenco Ufficiale dei protesti cambiari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C2.1.2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visure e certificazioni relative alla sussistenza di protesti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introito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C2.1.2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abbonamenti annuali “Elenchi protesti” estratti dal Registro informatico dei Protesti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Alterazione, mancato introito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Deposito domande di marchi, nazionali ed internazionali, disegni o modelli, invenzioni e modelli di utilità. 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Trasmissione all'UIBM delle traduzioni e delle rivendicazioni relative al Brevetto Europeo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atti d'ufficio o alterarli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seguiti brevettuali (scioglimento di riserve, trascrizioni, annotazioni e istanze varie)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atti d'ufficio o alterarli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ricorsi contro i provvedimenti di rigetto delle domande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creare contenzioso, a far decadere i termini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Visure brevetti/marchi/design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C2.2.2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attestati dei marchi e dei brevetti concessi dall’Ufficio Italiano Brevetti e Marchi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rilascio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C2.2.3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del PIP/PATLIB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Orientamento delle informazioni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C2.2.3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Organizzazione di incontri con consulenti per assistenza alle imprese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Orientamento delle informazioni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listini prezzi (es. opere edili)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 dati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Rilevazione prezzi per committenze terze (ISTAT, MIPAAF,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Alterazione rilevazione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certificazioni/copie conformi su listini e di visti di congruità su fatture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Realizzazione rilevazione dei prezzi all’ingrosso delle merci maggiormente rappresentative del territorio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Att.Prod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 Commerciali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C2.3.2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Borsa merci e sale di contrattazione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Trasmissione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MUD  (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nelle more della piena entrata a regime del SISTRI quale unico strumento per la registrazione e la tracciabilità dei rifiuti)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i termini di presentazione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Rilascio USB sistema Sistri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Esterno/Interno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Mancato rilascio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Iscrizione/modifica/cancellazione nel Registro Nazionale dei produttori di pile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accumulatori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adottare, non adottare, alterare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Iscrizione Registro Nazionale dei Produttori di apparecchiature elettriche ed elettroniche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adottare, non adottare, alterare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Trasmissione annuale della dichiarazione composti organici volatili (C.O.V.) al Ministero dell'Ambiente e della Tutela del Territorio e del Mare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alterare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noWrap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Ambiente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C2.4.1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Pareri sui depositi di oli minerali e loro derivati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Verificazione prima: nazionale, CE, CEE non MID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 o omettere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Verificazione periodica: su strumenti metrici nazionali, CE, MID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 o omettere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Riconoscimento dei laboratori per effettuare verifiche periodiche, CE e Centri Tecnici Crono Digitali ed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Analogici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 a normativa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Concessione della conformità metrologica ai fabbricanti di strumenti metrici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ad adottare atti non conformi a normativa 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Tenuta Registri/Elenchi: assegnatari dei marchi di identificazione dei metalli preziosi, Fabbricanti, Utenti, Centri Tecnici Analogici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 a normativa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C2.5.1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Coordinamento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Impartire direttive ad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personam</w:t>
            </w:r>
            <w:proofErr w:type="spellEnd"/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C2.5.2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Vigilanza su tutti gli strumenti metrici e sui preimballaggi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 o omettere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Metrico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C2.5.2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Sorveglianza in relazione alle autorizzazioni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concesse  (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conformità metrologica, CE, laboratori autorizzati all’esecuzione della verificazione periodica, Centri Tecnici Crono Digitali ed Analogici, orafi)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omettere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atti  o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Mediazioni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influenzare l'andamento delle procedure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Conciliazioni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influenzare l'andamento delle procedure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Compilazione, tenuta ed aggiornamento dell’elenco dei mediatori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Compilazione, tenuta ed aggiornamento dell’elenco dei conciliatori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Arbitrati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influenzare l'andamento delle procedure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Nomina arbitro unico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 Merc.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C2.6.2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Compilazione, tenuta ed aggiornamento dell’elenco degli arbitri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157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Sanzioni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C2.7.1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Vigilanza sulla conformità alla disciplina di settore per i seguenti ambiti: Prodotti Elettrici; Giocattoli; Dispositivi di protezione individuale di prima categoria; Prodotti generici per quanto previsto dal codice del consumo; Etichettatura delle calzature; Etichettatura dei prodotti tessili; Etichettatura energetica degli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elettrodomestici; Emissione CO2 e consumo carburante delle auto nuove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o non adottare atti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Att.Prod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controlli prodotti delle filiere del made in Italy (vitivinicolo, oli,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rilasciare o non rilasciare attestazioni di conformità                                                                          o a non emettere non conformità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Att.Prod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organismo di controllo 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Orientamento dei controlli, falsificazione risultati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Pubblicazione raccolta usi e consuetudini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includere dati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e promozione di contratti tipo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Mancato o falsato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insertimento</w:t>
            </w:r>
            <w:proofErr w:type="spellEnd"/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e promozione codici di autodisciplina/di comportamento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Mancato o falsato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insertimento</w:t>
            </w:r>
            <w:proofErr w:type="spellEnd"/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Verifica clausole vessatorie nei contratti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omettere verifiche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C2.7.4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Emissione pareri su clausole inique nei contratti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adottare atti non conformi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Concorsi a premi (presenza del Responsabile della tutela del consumatore e della fede pubblica)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Induzioni ad omettere o alterare atti e procedimenti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C2.7.5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Operazioni a premi (presenza del Responsabile della tutela del consumatore e della fede pubblica)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Induzioni ad omettere o alterare atti e procedimenti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C2.8.1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Emissione ordinanze di ingiunzione di pagamento ed eventuale confisca dei beni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Induzioni ad omettere o alterare atti d'ufficio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Formazione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C2.8.1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Emissione ordinanze di archiviazione ed eventuale dissequestro dei beni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emettere atti indebiti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Sanzioni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C2.8.2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Predisposizione dei ruoli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omettere atti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C2.8.2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contenziosi contro l’accertamento di infrazioni amministrative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emettere o alterare atti procedurali dovuti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Reg.Merc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C2.8.2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istanze di sgravio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ad emettere atti indebiti</w:t>
            </w:r>
          </w:p>
        </w:tc>
        <w:tc>
          <w:tcPr>
            <w:tcW w:w="689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Studi e 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Studi sui principali fenomeni economici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Realizzazione  rilevazioni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 statistiche  sui  principali  fenomeni  economici a livello provinciale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D1.1.1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Realizzazione indagini congiunturali sulle principali tipologie di imprese del territorio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D1.1.2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Rilevazioni statistiche per altri committenti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Stat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D1.1.2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Gestione Banche dati statistico-economiche (ISTAT, Unioncamere)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Studi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D1.1.3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Realizzazione pubblicazioni periodiche e monografiche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Alterazione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dati ,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fittizia segnalazione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90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Albi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Organizzazione di attività formativa per le abilitazioni necessarie per l'esercizio di attività professionali (es. corsi per agenti e rappresentanti, corsi per agenti di affari in mediazione,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Albi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D1.2.1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Attivazione di programmi di formazione specifici (compresi seminari, convegni per implementare la cultura di impresa)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67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D1.2.2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Formazione e ricerca in risposta alle esigenze del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territorio  (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Università, Istituti Superiori di formazione e Istituti tecnici e professionali)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D1.2.2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Orientamento al lavoro (anche mediante specifiche iniziative di inserimento e raccordo scuola e lavoro)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all'iniziativa promozionale (sportello genesi, iniziative per la generazione di nuove imprese)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Sviluppo imprenditoria femminile, giovanile, per stranieri, ecc. (compresa la partecipazione a comitati e tavoli)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D1.3.1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Promozione modelli di sviluppo (reti di imprese, green economy, blue economy, CSR, ecc.)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N.N. 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alla progettualità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N.N. 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Innovazione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D1.3.2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al Trasferimento Tecnologico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Assistenza tecnica, formazione e consulenza alle imprese in materia di </w:t>
            </w: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internazionalizzazione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N.N.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N.N.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Progettazione, realizzazione/ partecipazione a missioni commerciali, fiere ed eventi all'estero (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outgoing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non dovuto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Estero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D1.3.3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Progettazione, realizzazione/ partecipazione iniziative di </w:t>
            </w:r>
            <w:proofErr w:type="spellStart"/>
            <w:r w:rsidRPr="00317D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incoming</w:t>
            </w:r>
            <w:proofErr w:type="spellEnd"/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non dovuto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Svil.Ec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D1.3.4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Sostegno all'accesso al credito mediante Confidi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compiere atti non conformi a procedere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Svil.Ec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D1.3.4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Iniziative in risposta alle esigenze di liquidità delle imprese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  <w:proofErr w:type="gramEnd"/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Induzione a compiere atti non conformi a procedere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Promoz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Progettazione e realizzazione attività promozionali ed iniziative di marketing territoriale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Induzione a compiere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attività  non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conformi in sede attuativa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Dir. </w:t>
            </w: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Promoz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Promozione aree verso potenziali investitori e assistenza all'insediamento imprenditoriale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Accordo con fornitore, alterazione delle esigenze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450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Att.Prod</w:t>
            </w:r>
            <w:proofErr w:type="spell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. E Commerciali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Attività di valorizzazione dei prodotti e delle filiere </w:t>
            </w:r>
            <w:proofErr w:type="gramStart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e  supporto</w:t>
            </w:r>
            <w:proofErr w:type="gramEnd"/>
            <w:r w:rsidRPr="00317D6C">
              <w:rPr>
                <w:rFonts w:ascii="Times New Roman" w:hAnsi="Times New Roman" w:cs="Times New Roman"/>
                <w:sz w:val="16"/>
                <w:szCs w:val="16"/>
              </w:rPr>
              <w:t xml:space="preserve"> alla certificazione di qualità di prodotto/filiera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Accordo con fornitore, alterazione delle esigenze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D6C" w:rsidRPr="00317D6C" w:rsidTr="003E00AC">
        <w:trPr>
          <w:trHeight w:val="225"/>
        </w:trPr>
        <w:tc>
          <w:tcPr>
            <w:tcW w:w="93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Logistica</w:t>
            </w:r>
          </w:p>
        </w:tc>
        <w:tc>
          <w:tcPr>
            <w:tcW w:w="784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D1.3.5 </w:t>
            </w:r>
          </w:p>
        </w:tc>
        <w:tc>
          <w:tcPr>
            <w:tcW w:w="2608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Infrastrutture: coordinamento con le azioni istituzionali</w:t>
            </w:r>
          </w:p>
        </w:tc>
        <w:tc>
          <w:tcPr>
            <w:tcW w:w="1215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Interno/Esterno</w:t>
            </w:r>
          </w:p>
        </w:tc>
        <w:tc>
          <w:tcPr>
            <w:tcW w:w="3182" w:type="dxa"/>
            <w:hideMark/>
          </w:tcPr>
          <w:p w:rsidR="00317D6C" w:rsidRPr="00317D6C" w:rsidRDefault="00317D6C" w:rsidP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Accordo con fornitore, alterazione delle esigenze</w:t>
            </w:r>
          </w:p>
        </w:tc>
        <w:tc>
          <w:tcPr>
            <w:tcW w:w="689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88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910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  <w:tc>
          <w:tcPr>
            <w:tcW w:w="894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6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hideMark/>
          </w:tcPr>
          <w:p w:rsidR="00317D6C" w:rsidRPr="00317D6C" w:rsidRDefault="00317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D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945D8E" w:rsidRPr="00317D6C" w:rsidRDefault="00945D8E">
      <w:pPr>
        <w:rPr>
          <w:rFonts w:ascii="Times New Roman" w:hAnsi="Times New Roman" w:cs="Times New Roman"/>
          <w:sz w:val="16"/>
          <w:szCs w:val="16"/>
        </w:rPr>
      </w:pPr>
    </w:p>
    <w:p w:rsidR="00317D6C" w:rsidRDefault="00317D6C"/>
    <w:p w:rsidR="00317D6C" w:rsidRDefault="00317D6C"/>
    <w:sectPr w:rsidR="00317D6C" w:rsidSect="00317D6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6C"/>
    <w:rsid w:val="000B1C1C"/>
    <w:rsid w:val="00317D6C"/>
    <w:rsid w:val="003E00AC"/>
    <w:rsid w:val="00700363"/>
    <w:rsid w:val="007F7879"/>
    <w:rsid w:val="0083099D"/>
    <w:rsid w:val="008573DF"/>
    <w:rsid w:val="00945D8E"/>
    <w:rsid w:val="00E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4655F-64DD-47D3-B3C7-6FF43A8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7D6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7D6C"/>
    <w:rPr>
      <w:color w:val="800080"/>
      <w:u w:val="single"/>
    </w:rPr>
  </w:style>
  <w:style w:type="paragraph" w:customStyle="1" w:styleId="font5">
    <w:name w:val="font5"/>
    <w:basedOn w:val="Normale"/>
    <w:rsid w:val="00317D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it-IT"/>
    </w:rPr>
  </w:style>
  <w:style w:type="paragraph" w:customStyle="1" w:styleId="font6">
    <w:name w:val="font6"/>
    <w:basedOn w:val="Normale"/>
    <w:rsid w:val="00317D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it-IT"/>
    </w:rPr>
  </w:style>
  <w:style w:type="paragraph" w:customStyle="1" w:styleId="font7">
    <w:name w:val="font7"/>
    <w:basedOn w:val="Normale"/>
    <w:rsid w:val="00317D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538DD5"/>
      <w:sz w:val="16"/>
      <w:szCs w:val="16"/>
      <w:lang w:eastAsia="it-IT"/>
    </w:rPr>
  </w:style>
  <w:style w:type="paragraph" w:customStyle="1" w:styleId="font8">
    <w:name w:val="font8"/>
    <w:basedOn w:val="Normale"/>
    <w:rsid w:val="00317D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76933C"/>
      <w:sz w:val="16"/>
      <w:szCs w:val="16"/>
      <w:lang w:eastAsia="it-IT"/>
    </w:rPr>
  </w:style>
  <w:style w:type="paragraph" w:customStyle="1" w:styleId="font9">
    <w:name w:val="font9"/>
    <w:basedOn w:val="Normale"/>
    <w:rsid w:val="00317D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6"/>
      <w:szCs w:val="16"/>
      <w:lang w:eastAsia="it-IT"/>
    </w:rPr>
  </w:style>
  <w:style w:type="paragraph" w:customStyle="1" w:styleId="xl77">
    <w:name w:val="xl77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8">
    <w:name w:val="xl78"/>
    <w:basedOn w:val="Normale"/>
    <w:rsid w:val="0031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9">
    <w:name w:val="xl79"/>
    <w:basedOn w:val="Normale"/>
    <w:rsid w:val="00317D6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0">
    <w:name w:val="xl80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1">
    <w:name w:val="xl81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2">
    <w:name w:val="xl82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3">
    <w:name w:val="xl83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4">
    <w:name w:val="xl84"/>
    <w:basedOn w:val="Normale"/>
    <w:rsid w:val="0031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5">
    <w:name w:val="xl85"/>
    <w:basedOn w:val="Normale"/>
    <w:rsid w:val="00317D6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6">
    <w:name w:val="xl86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7">
    <w:name w:val="xl87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8">
    <w:name w:val="xl88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9">
    <w:name w:val="xl89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0">
    <w:name w:val="xl90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1">
    <w:name w:val="xl91"/>
    <w:basedOn w:val="Normale"/>
    <w:rsid w:val="00317D6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93">
    <w:name w:val="xl93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4">
    <w:name w:val="xl94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5">
    <w:name w:val="xl95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6">
    <w:name w:val="xl96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7">
    <w:name w:val="xl97"/>
    <w:basedOn w:val="Normale"/>
    <w:rsid w:val="00317D6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98">
    <w:name w:val="xl98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99">
    <w:name w:val="xl99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0">
    <w:name w:val="xl100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1">
    <w:name w:val="xl101"/>
    <w:basedOn w:val="Normale"/>
    <w:rsid w:val="00317D6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02">
    <w:name w:val="xl102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03">
    <w:name w:val="xl103"/>
    <w:basedOn w:val="Normale"/>
    <w:rsid w:val="00317D6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4">
    <w:name w:val="xl104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5">
    <w:name w:val="xl105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6">
    <w:name w:val="xl106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7">
    <w:name w:val="xl107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08">
    <w:name w:val="xl108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9">
    <w:name w:val="xl109"/>
    <w:basedOn w:val="Normale"/>
    <w:rsid w:val="00317D6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10">
    <w:name w:val="xl110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11">
    <w:name w:val="xl111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2">
    <w:name w:val="xl112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3">
    <w:name w:val="xl113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4">
    <w:name w:val="xl114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5">
    <w:name w:val="xl115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16">
    <w:name w:val="xl116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7">
    <w:name w:val="xl117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18">
    <w:name w:val="xl118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19">
    <w:name w:val="xl119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0">
    <w:name w:val="xl120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1">
    <w:name w:val="xl121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2">
    <w:name w:val="xl122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3">
    <w:name w:val="xl123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4">
    <w:name w:val="xl124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5">
    <w:name w:val="xl125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26">
    <w:name w:val="xl126"/>
    <w:basedOn w:val="Normale"/>
    <w:rsid w:val="00317D6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27">
    <w:name w:val="xl127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28">
    <w:name w:val="xl128"/>
    <w:basedOn w:val="Normale"/>
    <w:rsid w:val="00317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29">
    <w:name w:val="xl129"/>
    <w:basedOn w:val="Normale"/>
    <w:rsid w:val="00317D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30">
    <w:name w:val="xl130"/>
    <w:basedOn w:val="Normale"/>
    <w:rsid w:val="00317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31">
    <w:name w:val="xl131"/>
    <w:basedOn w:val="Normale"/>
    <w:rsid w:val="00317D6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32">
    <w:name w:val="xl132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33">
    <w:name w:val="xl133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34">
    <w:name w:val="xl134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35">
    <w:name w:val="xl135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36">
    <w:name w:val="xl136"/>
    <w:basedOn w:val="Normale"/>
    <w:rsid w:val="00317D6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37">
    <w:name w:val="xl137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38">
    <w:name w:val="xl138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39">
    <w:name w:val="xl139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40">
    <w:name w:val="xl140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41">
    <w:name w:val="xl141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42">
    <w:name w:val="xl142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43">
    <w:name w:val="xl143"/>
    <w:basedOn w:val="Normale"/>
    <w:rsid w:val="00317D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44">
    <w:name w:val="xl144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45">
    <w:name w:val="xl145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46">
    <w:name w:val="xl146"/>
    <w:basedOn w:val="Normale"/>
    <w:rsid w:val="00317D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47">
    <w:name w:val="xl147"/>
    <w:basedOn w:val="Normale"/>
    <w:rsid w:val="00317D6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148">
    <w:name w:val="xl148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49">
    <w:name w:val="xl149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0">
    <w:name w:val="xl150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1">
    <w:name w:val="xl151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2">
    <w:name w:val="xl152"/>
    <w:basedOn w:val="Normale"/>
    <w:rsid w:val="00317D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3">
    <w:name w:val="xl153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4">
    <w:name w:val="xl154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5">
    <w:name w:val="xl155"/>
    <w:basedOn w:val="Normale"/>
    <w:rsid w:val="00317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6">
    <w:name w:val="xl156"/>
    <w:basedOn w:val="Normale"/>
    <w:rsid w:val="00317D6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7">
    <w:name w:val="xl157"/>
    <w:basedOn w:val="Normale"/>
    <w:rsid w:val="0031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8">
    <w:name w:val="xl158"/>
    <w:basedOn w:val="Normale"/>
    <w:rsid w:val="00317D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59">
    <w:name w:val="xl159"/>
    <w:basedOn w:val="Normale"/>
    <w:rsid w:val="0031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1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Rauso</dc:creator>
  <cp:lastModifiedBy>Giuseppe Rauso</cp:lastModifiedBy>
  <cp:revision>10</cp:revision>
  <dcterms:created xsi:type="dcterms:W3CDTF">2014-01-24T13:44:00Z</dcterms:created>
  <dcterms:modified xsi:type="dcterms:W3CDTF">2018-01-18T09:20:00Z</dcterms:modified>
</cp:coreProperties>
</file>