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1121"/>
        <w:gridCol w:w="665"/>
        <w:gridCol w:w="371"/>
        <w:gridCol w:w="1320"/>
        <w:gridCol w:w="1106"/>
        <w:gridCol w:w="1147"/>
        <w:gridCol w:w="879"/>
        <w:gridCol w:w="996"/>
        <w:gridCol w:w="1272"/>
        <w:gridCol w:w="1120"/>
        <w:gridCol w:w="996"/>
        <w:gridCol w:w="1127"/>
        <w:gridCol w:w="1127"/>
        <w:gridCol w:w="783"/>
        <w:gridCol w:w="247"/>
      </w:tblGrid>
      <w:tr w:rsidR="00F57458" w:rsidRPr="00CE5608" w:rsidTr="00731119">
        <w:trPr>
          <w:trHeight w:val="360"/>
        </w:trPr>
        <w:tc>
          <w:tcPr>
            <w:tcW w:w="10156" w:type="dxa"/>
            <w:gridSpan w:val="10"/>
            <w:noWrap/>
            <w:hideMark/>
          </w:tcPr>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99" w:type="dxa"/>
            <w:gridSpan w:val="4"/>
            <w:hideMark/>
          </w:tcPr>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rsidR="00F57458" w:rsidRPr="00F57458" w:rsidRDefault="00F57458" w:rsidP="00F57458">
            <w:pPr>
              <w:jc w:val="right"/>
              <w:rPr>
                <w:rFonts w:ascii="Times New Roman" w:hAnsi="Times New Roman" w:cs="Times New Roman"/>
                <w:b/>
                <w:sz w:val="16"/>
                <w:szCs w:val="16"/>
              </w:rPr>
            </w:pPr>
            <w:r w:rsidRPr="00CE5608">
              <w:rPr>
                <w:rFonts w:ascii="Times New Roman" w:hAnsi="Times New Roman" w:cs="Times New Roman"/>
                <w:sz w:val="16"/>
                <w:szCs w:val="16"/>
              </w:rPr>
              <w:t> </w:t>
            </w:r>
            <w:r>
              <w:rPr>
                <w:rFonts w:ascii="Times New Roman" w:hAnsi="Times New Roman" w:cs="Times New Roman"/>
                <w:b/>
                <w:sz w:val="16"/>
                <w:szCs w:val="16"/>
              </w:rPr>
              <w:t xml:space="preserve">Allegato n. 4 alla delibera n. </w:t>
            </w:r>
            <w:r w:rsidR="00C737F9">
              <w:rPr>
                <w:rFonts w:ascii="Times New Roman" w:hAnsi="Times New Roman" w:cs="Times New Roman"/>
                <w:b/>
                <w:sz w:val="16"/>
                <w:szCs w:val="16"/>
              </w:rPr>
              <w:t>3</w:t>
            </w:r>
            <w:r>
              <w:rPr>
                <w:rFonts w:ascii="Times New Roman" w:hAnsi="Times New Roman" w:cs="Times New Roman"/>
                <w:b/>
                <w:sz w:val="16"/>
                <w:szCs w:val="16"/>
              </w:rPr>
              <w:t>/GC del 2</w:t>
            </w:r>
            <w:r w:rsidR="00C737F9">
              <w:rPr>
                <w:rFonts w:ascii="Times New Roman" w:hAnsi="Times New Roman" w:cs="Times New Roman"/>
                <w:b/>
                <w:sz w:val="16"/>
                <w:szCs w:val="16"/>
              </w:rPr>
              <w:t>2</w:t>
            </w:r>
            <w:r>
              <w:rPr>
                <w:rFonts w:ascii="Times New Roman" w:hAnsi="Times New Roman" w:cs="Times New Roman"/>
                <w:b/>
                <w:sz w:val="16"/>
                <w:szCs w:val="16"/>
              </w:rPr>
              <w:t>.01.201</w:t>
            </w:r>
            <w:r w:rsidR="00C737F9">
              <w:rPr>
                <w:rFonts w:ascii="Times New Roman" w:hAnsi="Times New Roman" w:cs="Times New Roman"/>
                <w:b/>
                <w:sz w:val="16"/>
                <w:szCs w:val="16"/>
              </w:rPr>
              <w:t>8</w:t>
            </w:r>
          </w:p>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F57458" w:rsidRPr="00CE5608" w:rsidTr="00F57458">
        <w:trPr>
          <w:trHeight w:val="360"/>
        </w:trPr>
        <w:tc>
          <w:tcPr>
            <w:tcW w:w="3529" w:type="dxa"/>
            <w:gridSpan w:val="4"/>
            <w:noWrap/>
          </w:tcPr>
          <w:p w:rsidR="00F57458" w:rsidRPr="00982E04" w:rsidRDefault="00F57458" w:rsidP="00CE5608">
            <w:pPr>
              <w:jc w:val="both"/>
              <w:rPr>
                <w:rFonts w:ascii="Times New Roman" w:hAnsi="Times New Roman" w:cs="Times New Roman"/>
                <w:b/>
                <w:sz w:val="16"/>
                <w:szCs w:val="16"/>
              </w:rPr>
            </w:pPr>
            <w:r w:rsidRPr="00982E04">
              <w:rPr>
                <w:rFonts w:ascii="Times New Roman" w:hAnsi="Times New Roman" w:cs="Times New Roman"/>
                <w:b/>
                <w:sz w:val="16"/>
                <w:szCs w:val="16"/>
              </w:rPr>
              <w:t>Scheda rischio AREA A</w:t>
            </w:r>
          </w:p>
        </w:tc>
        <w:tc>
          <w:tcPr>
            <w:tcW w:w="1125" w:type="dxa"/>
          </w:tcPr>
          <w:p w:rsidR="00F57458" w:rsidRPr="00CE5608" w:rsidRDefault="00F57458" w:rsidP="00CE5608">
            <w:pPr>
              <w:jc w:val="both"/>
              <w:rPr>
                <w:rFonts w:ascii="Times New Roman" w:hAnsi="Times New Roman" w:cs="Times New Roman"/>
                <w:sz w:val="16"/>
                <w:szCs w:val="16"/>
              </w:rPr>
            </w:pPr>
          </w:p>
        </w:tc>
        <w:tc>
          <w:tcPr>
            <w:tcW w:w="1167" w:type="dxa"/>
          </w:tcPr>
          <w:p w:rsidR="00F57458" w:rsidRPr="00CE5608" w:rsidRDefault="00F57458" w:rsidP="00CE5608">
            <w:pPr>
              <w:jc w:val="both"/>
              <w:rPr>
                <w:rFonts w:ascii="Times New Roman" w:hAnsi="Times New Roman" w:cs="Times New Roman"/>
                <w:sz w:val="16"/>
                <w:szCs w:val="16"/>
              </w:rPr>
            </w:pPr>
          </w:p>
        </w:tc>
        <w:tc>
          <w:tcPr>
            <w:tcW w:w="892" w:type="dxa"/>
          </w:tcPr>
          <w:p w:rsidR="00F57458" w:rsidRPr="00CE5608" w:rsidRDefault="00F57458" w:rsidP="00CE5608">
            <w:pPr>
              <w:jc w:val="both"/>
              <w:rPr>
                <w:rFonts w:ascii="Times New Roman" w:hAnsi="Times New Roman" w:cs="Times New Roman"/>
                <w:sz w:val="16"/>
                <w:szCs w:val="16"/>
              </w:rPr>
            </w:pPr>
          </w:p>
        </w:tc>
        <w:tc>
          <w:tcPr>
            <w:tcW w:w="1012" w:type="dxa"/>
          </w:tcPr>
          <w:p w:rsidR="00F57458" w:rsidRPr="00CE5608" w:rsidRDefault="00F57458" w:rsidP="00CE5608">
            <w:pPr>
              <w:jc w:val="both"/>
              <w:rPr>
                <w:rFonts w:ascii="Times New Roman" w:hAnsi="Times New Roman" w:cs="Times New Roman"/>
                <w:sz w:val="16"/>
                <w:szCs w:val="16"/>
              </w:rPr>
            </w:pPr>
          </w:p>
        </w:tc>
        <w:tc>
          <w:tcPr>
            <w:tcW w:w="1293" w:type="dxa"/>
          </w:tcPr>
          <w:p w:rsidR="00F57458" w:rsidRPr="00CE5608" w:rsidRDefault="00F57458" w:rsidP="00CE5608">
            <w:pPr>
              <w:jc w:val="both"/>
              <w:rPr>
                <w:rFonts w:ascii="Times New Roman" w:hAnsi="Times New Roman" w:cs="Times New Roman"/>
                <w:sz w:val="16"/>
                <w:szCs w:val="16"/>
              </w:rPr>
            </w:pPr>
          </w:p>
        </w:tc>
        <w:tc>
          <w:tcPr>
            <w:tcW w:w="1138" w:type="dxa"/>
          </w:tcPr>
          <w:p w:rsidR="00F57458" w:rsidRPr="00CE5608" w:rsidRDefault="00F57458" w:rsidP="00CE5608">
            <w:pPr>
              <w:jc w:val="both"/>
              <w:rPr>
                <w:rFonts w:ascii="Times New Roman" w:hAnsi="Times New Roman" w:cs="Times New Roman"/>
                <w:sz w:val="16"/>
                <w:szCs w:val="16"/>
              </w:rPr>
            </w:pPr>
          </w:p>
        </w:tc>
        <w:tc>
          <w:tcPr>
            <w:tcW w:w="1012" w:type="dxa"/>
          </w:tcPr>
          <w:p w:rsidR="00F57458" w:rsidRPr="00CE5608" w:rsidRDefault="00F57458" w:rsidP="00CE5608">
            <w:pPr>
              <w:jc w:val="both"/>
              <w:rPr>
                <w:rFonts w:ascii="Times New Roman" w:hAnsi="Times New Roman" w:cs="Times New Roman"/>
                <w:sz w:val="16"/>
                <w:szCs w:val="16"/>
              </w:rPr>
            </w:pPr>
          </w:p>
        </w:tc>
        <w:tc>
          <w:tcPr>
            <w:tcW w:w="1146" w:type="dxa"/>
          </w:tcPr>
          <w:p w:rsidR="00F57458" w:rsidRPr="00CE5608" w:rsidRDefault="00F57458" w:rsidP="00CE5608">
            <w:pPr>
              <w:jc w:val="both"/>
              <w:rPr>
                <w:rFonts w:ascii="Times New Roman" w:hAnsi="Times New Roman" w:cs="Times New Roman"/>
                <w:sz w:val="16"/>
                <w:szCs w:val="16"/>
              </w:rPr>
            </w:pPr>
          </w:p>
        </w:tc>
        <w:tc>
          <w:tcPr>
            <w:tcW w:w="1146" w:type="dxa"/>
          </w:tcPr>
          <w:p w:rsidR="00F57458" w:rsidRPr="00CE5608" w:rsidRDefault="00F57458" w:rsidP="00CE5608">
            <w:pPr>
              <w:jc w:val="both"/>
              <w:rPr>
                <w:rFonts w:ascii="Times New Roman" w:hAnsi="Times New Roman" w:cs="Times New Roman"/>
                <w:sz w:val="16"/>
                <w:szCs w:val="16"/>
              </w:rPr>
            </w:pPr>
          </w:p>
        </w:tc>
        <w:tc>
          <w:tcPr>
            <w:tcW w:w="795" w:type="dxa"/>
          </w:tcPr>
          <w:p w:rsidR="00F57458" w:rsidRPr="00CE5608" w:rsidRDefault="00F57458" w:rsidP="00CE5608">
            <w:pPr>
              <w:jc w:val="both"/>
              <w:rPr>
                <w:rFonts w:ascii="Times New Roman" w:hAnsi="Times New Roman" w:cs="Times New Roman"/>
                <w:sz w:val="16"/>
                <w:szCs w:val="16"/>
              </w:rPr>
            </w:pPr>
          </w:p>
        </w:tc>
        <w:tc>
          <w:tcPr>
            <w:tcW w:w="248" w:type="dxa"/>
          </w:tcPr>
          <w:p w:rsidR="00F57458" w:rsidRPr="00CE5608" w:rsidRDefault="00F57458" w:rsidP="00CE5608">
            <w:pPr>
              <w:jc w:val="both"/>
              <w:rPr>
                <w:rFonts w:ascii="Times New Roman" w:hAnsi="Times New Roman" w:cs="Times New Roman"/>
                <w:sz w:val="16"/>
                <w:szCs w:val="16"/>
              </w:rPr>
            </w:pPr>
          </w:p>
        </w:tc>
      </w:tr>
      <w:tr w:rsidR="00CE5608" w:rsidRPr="00CE5608" w:rsidTr="00F57458">
        <w:trPr>
          <w:trHeight w:val="540"/>
        </w:trPr>
        <w:tc>
          <w:tcPr>
            <w:tcW w:w="3529" w:type="dxa"/>
            <w:gridSpan w:val="4"/>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Acquisizione e progressione del personale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bookmarkStart w:id="0" w:name="_GoBack"/>
            <w:bookmarkEnd w:id="0"/>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615"/>
        </w:trPr>
        <w:tc>
          <w:tcPr>
            <w:tcW w:w="3529"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A.01 Reclutamento di personale a tempo indeterminato, determinato e progressioni verticali</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039"/>
        </w:trPr>
        <w:tc>
          <w:tcPr>
            <w:tcW w:w="113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A.01 Reclutamento di personale a tempo indeterminato, determinato e progressioni verticali</w:t>
            </w:r>
          </w:p>
        </w:tc>
        <w:tc>
          <w:tcPr>
            <w:tcW w:w="1048"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79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9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795" w:type="dxa"/>
            <w:vMerge/>
            <w:hideMark/>
          </w:tcPr>
          <w:p w:rsidR="00CE5608" w:rsidRPr="00CE5608" w:rsidRDefault="00CE5608" w:rsidP="00CE5608">
            <w:pPr>
              <w:jc w:val="both"/>
              <w:rPr>
                <w:rFonts w:ascii="Times New Roman" w:hAnsi="Times New Roman" w:cs="Times New Roman"/>
                <w:sz w:val="16"/>
                <w:szCs w:val="16"/>
              </w:rPr>
            </w:pP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 ed avvio selezione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Giuseppe Rauso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2,4</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Elaborazione e pubblicazione bando di selezione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MO2 - codice di comportamento dell'ente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MU13 - Regolazione dell’esercizio della discrezionalità nei procedimenti amministrativi e nei processi di attività, mediante </w:t>
            </w:r>
            <w:r w:rsidRPr="00CE5608">
              <w:rPr>
                <w:rFonts w:ascii="Times New Roman" w:hAnsi="Times New Roman" w:cs="Times New Roman"/>
                <w:sz w:val="16"/>
                <w:szCs w:val="16"/>
              </w:rPr>
              <w:lastRenderedPageBreak/>
              <w:t>circolari o direttive interne</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Giuseppe Rauso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Ricezione ed analisi domande di partecipazione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RA.14 mancata o insufficiente verifica della completezza della documentazione presentata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MO2 - codice di comportamento dell'ente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MU13 - Regolazione dell’esercizio della discrezionalità nei procedimenti amministrativi e nei processi di attività, mediante circolari o direttive interne</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Nomina ed insediamento commissione esaminatrice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RA.02 nomina pilotata dei componenti della commissione di valutazione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MU18 - Regolamento sulla composizione dlle commissioni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Espletamento prove di verifica e stesura della graduatoria</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RA.16 valutazioni della commissione volte a favorire soggetti predeterminati</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Segretario Commissione</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Assunzione risorse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RA.14 mancata o insufficiente verifica della completezza della documentazione presentata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MT3 - Accesso telematico a dati, documenti e procedimenti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MTU3 - Realizzazione di circoli per la diffusione delle buone pratiche in tema di prevenzione della corruzione</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Annalisa Grasso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095"/>
        </w:trPr>
        <w:tc>
          <w:tcPr>
            <w:tcW w:w="3529"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A.02 Progressioni economiche di carriera</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425"/>
        </w:trPr>
        <w:tc>
          <w:tcPr>
            <w:tcW w:w="113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A.02 Progressioni economiche di carriera</w:t>
            </w:r>
          </w:p>
        </w:tc>
        <w:tc>
          <w:tcPr>
            <w:tcW w:w="1048"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Dettaglio di alcune tipologie di provvedimenti/attività procedimentali da ricondurre a sottoprocessi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2"/>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vMerge/>
            <w:hideMark/>
          </w:tcPr>
          <w:p w:rsidR="00CE5608" w:rsidRPr="00CE5608" w:rsidRDefault="00CE5608" w:rsidP="00CE5608">
            <w:pPr>
              <w:jc w:val="both"/>
              <w:rPr>
                <w:rFonts w:ascii="Times New Roman" w:hAnsi="Times New Roman" w:cs="Times New Roman"/>
                <w:sz w:val="16"/>
                <w:szCs w:val="16"/>
              </w:rPr>
            </w:pP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84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Individuazione del numero delle progressioni di carriera attuabili ed avvio selezione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6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1,8</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35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Attribuzione della progressione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RA.17 motivazione incongrua del provvedimento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MU2 - Razionalizzazione organizzativa dei controlli sulle dichiarazioni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855"/>
        </w:trPr>
        <w:tc>
          <w:tcPr>
            <w:tcW w:w="3529"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A.03 Conferimento di incarichi di collaborazione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5,5</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960"/>
        </w:trPr>
        <w:tc>
          <w:tcPr>
            <w:tcW w:w="113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A.03 Conferimento di incarichi di collaborazione</w:t>
            </w:r>
          </w:p>
        </w:tc>
        <w:tc>
          <w:tcPr>
            <w:tcW w:w="1048"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2"/>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795" w:type="dxa"/>
            <w:vMerge/>
            <w:hideMark/>
          </w:tcPr>
          <w:p w:rsidR="00CE5608" w:rsidRPr="00CE5608" w:rsidRDefault="00CE5608" w:rsidP="00CE5608">
            <w:pPr>
              <w:jc w:val="both"/>
              <w:rPr>
                <w:rFonts w:ascii="Times New Roman" w:hAnsi="Times New Roman" w:cs="Times New Roman"/>
                <w:sz w:val="16"/>
                <w:szCs w:val="16"/>
              </w:rPr>
            </w:pP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5,5</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Giuseppe Rauso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2,2</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Individuazione dei profili da selezionare e dei relativi requisiti di competenza e di legge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Servizio /Ufficio  di competenza</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Svolgimento della procedura di valutazione comparativa</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RA.14 mancata o insufficiente verifica della completezza della documentazione presentata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MO2 - codice di comportamento dell'ente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MU13 - Regolazione dell’esercizio della discrezionalità nei procedimenti amministrativi e nei processi di attività, mediante circolari o direttive interne</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Servizio /Ufficio  di competenza</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Inserimento delle risorse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RA.21 improprio ricorso a risorse umane esterne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Servizio /Ufficio  di competenza</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54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54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36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825"/>
        </w:trPr>
        <w:tc>
          <w:tcPr>
            <w:tcW w:w="3529"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A.04 Contratti di somministrazione lavoro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975"/>
        </w:trPr>
        <w:tc>
          <w:tcPr>
            <w:tcW w:w="113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A.04 Contratti di somministrazione lavoro</w:t>
            </w:r>
          </w:p>
        </w:tc>
        <w:tc>
          <w:tcPr>
            <w:tcW w:w="1048"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5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795" w:type="dxa"/>
            <w:vMerge/>
            <w:hideMark/>
          </w:tcPr>
          <w:p w:rsidR="00CE5608" w:rsidRPr="00CE5608" w:rsidRDefault="00CE5608" w:rsidP="00CE5608">
            <w:pPr>
              <w:jc w:val="both"/>
              <w:rPr>
                <w:rFonts w:ascii="Times New Roman" w:hAnsi="Times New Roman" w:cs="Times New Roman"/>
                <w:sz w:val="16"/>
                <w:szCs w:val="16"/>
              </w:rPr>
            </w:pP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44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3,6</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Individuazione dei profili da selezionare e dei relativi requisiti di competenza e di legge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Richiesta alla società di somministrazione e ricezione CV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Convocazione dei candidati e svolgimento del colloquio di selezione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Inserimento delle risorse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870"/>
        </w:trPr>
        <w:tc>
          <w:tcPr>
            <w:tcW w:w="3529"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A.05 Attivazione di distacchi/comandi di personale (in uscita)</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900"/>
        </w:trPr>
        <w:tc>
          <w:tcPr>
            <w:tcW w:w="113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A.05 Attivazione di distacchi/comandi di personale (in uscita)</w:t>
            </w:r>
          </w:p>
        </w:tc>
        <w:tc>
          <w:tcPr>
            <w:tcW w:w="1048"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5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795" w:type="dxa"/>
            <w:vMerge/>
            <w:hideMark/>
          </w:tcPr>
          <w:p w:rsidR="00CE5608" w:rsidRPr="00CE5608" w:rsidRDefault="00CE5608" w:rsidP="00CE5608">
            <w:pPr>
              <w:jc w:val="both"/>
              <w:rPr>
                <w:rFonts w:ascii="Times New Roman" w:hAnsi="Times New Roman" w:cs="Times New Roman"/>
                <w:sz w:val="16"/>
                <w:szCs w:val="16"/>
              </w:rPr>
            </w:pP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84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Ricezione della richiesta di distacco/comando dal dipendente e/o dall'amministrazione di destinazione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RA.19 mancato rispetto dell'ordine cronologico delle istanze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39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1,8</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Attivazione contatti con amministrazione di destinazione e scambio di documenti</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RA.17 motivazione incongrua del provvedimento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41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Formalizzazione della convenzione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RA.15 mancata o insufficiente verifica della coerenza della documentazione presentata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27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p>
        </w:tc>
        <w:tc>
          <w:tcPr>
            <w:tcW w:w="1125" w:type="dxa"/>
            <w:hideMark/>
          </w:tcPr>
          <w:p w:rsidR="00CE5608" w:rsidRPr="00CE5608" w:rsidRDefault="00CE5608" w:rsidP="00CE5608">
            <w:pPr>
              <w:jc w:val="both"/>
              <w:rPr>
                <w:rFonts w:ascii="Times New Roman" w:hAnsi="Times New Roman" w:cs="Times New Roman"/>
                <w:sz w:val="16"/>
                <w:szCs w:val="16"/>
              </w:rPr>
            </w:pPr>
          </w:p>
        </w:tc>
        <w:tc>
          <w:tcPr>
            <w:tcW w:w="1167" w:type="dxa"/>
            <w:hideMark/>
          </w:tcPr>
          <w:p w:rsidR="00CE5608" w:rsidRPr="00CE5608" w:rsidRDefault="00CE5608" w:rsidP="00CE5608">
            <w:pPr>
              <w:jc w:val="both"/>
              <w:rPr>
                <w:rFonts w:ascii="Times New Roman" w:hAnsi="Times New Roman" w:cs="Times New Roman"/>
                <w:sz w:val="16"/>
                <w:szCs w:val="16"/>
              </w:rPr>
            </w:pPr>
          </w:p>
        </w:tc>
        <w:tc>
          <w:tcPr>
            <w:tcW w:w="892" w:type="dxa"/>
            <w:hideMark/>
          </w:tcPr>
          <w:p w:rsidR="00CE5608" w:rsidRPr="00CE5608" w:rsidRDefault="00CE5608" w:rsidP="00CE5608">
            <w:pPr>
              <w:jc w:val="both"/>
              <w:rPr>
                <w:rFonts w:ascii="Times New Roman" w:hAnsi="Times New Roman" w:cs="Times New Roman"/>
                <w:sz w:val="16"/>
                <w:szCs w:val="16"/>
              </w:rPr>
            </w:pPr>
          </w:p>
        </w:tc>
        <w:tc>
          <w:tcPr>
            <w:tcW w:w="1012" w:type="dxa"/>
            <w:hideMark/>
          </w:tcPr>
          <w:p w:rsidR="00CE5608" w:rsidRPr="00CE5608" w:rsidRDefault="00CE5608" w:rsidP="00CE5608">
            <w:pPr>
              <w:jc w:val="both"/>
              <w:rPr>
                <w:rFonts w:ascii="Times New Roman" w:hAnsi="Times New Roman" w:cs="Times New Roman"/>
                <w:sz w:val="16"/>
                <w:szCs w:val="16"/>
              </w:rPr>
            </w:pP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95"/>
        </w:trPr>
        <w:tc>
          <w:tcPr>
            <w:tcW w:w="3529"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A.06 Attivazione di procedure di mobilità in entrata</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A.06 Attivazione di procedure di mobilità in entrata</w:t>
            </w:r>
          </w:p>
        </w:tc>
        <w:tc>
          <w:tcPr>
            <w:tcW w:w="1048"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5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1146" w:type="dxa"/>
            <w:vMerge/>
            <w:hideMark/>
          </w:tcPr>
          <w:p w:rsidR="00CE5608" w:rsidRPr="00CE5608" w:rsidRDefault="00CE5608" w:rsidP="00CE5608">
            <w:pPr>
              <w:jc w:val="both"/>
              <w:rPr>
                <w:rFonts w:ascii="Times New Roman" w:hAnsi="Times New Roman" w:cs="Times New Roman"/>
                <w:sz w:val="16"/>
                <w:szCs w:val="16"/>
              </w:rPr>
            </w:pPr>
          </w:p>
        </w:tc>
        <w:tc>
          <w:tcPr>
            <w:tcW w:w="795" w:type="dxa"/>
            <w:vMerge/>
            <w:hideMark/>
          </w:tcPr>
          <w:p w:rsidR="00CE5608" w:rsidRPr="00CE5608" w:rsidRDefault="00CE5608" w:rsidP="00CE5608">
            <w:pPr>
              <w:jc w:val="both"/>
              <w:rPr>
                <w:rFonts w:ascii="Times New Roman" w:hAnsi="Times New Roman" w:cs="Times New Roman"/>
                <w:sz w:val="16"/>
                <w:szCs w:val="16"/>
              </w:rPr>
            </w:pP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9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3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1,8</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Definizione dei profili tenuto conto dei requisiti di legge e delle competenze specialistiche richieste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48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Convocazione dei candidati e svolgimento del colloquio di selezione</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RA.16 valutazioni della commissione volte a favorire soggetti predeterminati</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1050"/>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Richiesta e acquisizione del nulla osta all'amministrazione di appartenenza</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RA.15 mancata o insufficiente verifica della coerenza della documentazione presentata</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MU2 - Razionalizzazione organizzativa dei controlli sulle dichiarazioni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6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Acquisizione del contratto e inserimento della risorsa</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RA.17 motivazione incongrua del provvedimento</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MU2 - Razionalizzazione organizzativa dei controlli sulle dichiarazioni</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9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79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F57458">
        <w:trPr>
          <w:trHeight w:val="405"/>
        </w:trPr>
        <w:tc>
          <w:tcPr>
            <w:tcW w:w="1139" w:type="dxa"/>
            <w:vMerge/>
            <w:hideMark/>
          </w:tcPr>
          <w:p w:rsidR="00CE5608" w:rsidRPr="00CE5608" w:rsidRDefault="00CE5608" w:rsidP="00CE5608">
            <w:pPr>
              <w:jc w:val="both"/>
              <w:rPr>
                <w:rFonts w:ascii="Times New Roman" w:hAnsi="Times New Roman" w:cs="Times New Roman"/>
                <w:sz w:val="16"/>
                <w:szCs w:val="16"/>
              </w:rPr>
            </w:pPr>
          </w:p>
        </w:tc>
        <w:tc>
          <w:tcPr>
            <w:tcW w:w="6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rsidR="00CE5608" w:rsidRPr="00CE5608" w:rsidRDefault="00CE5608" w:rsidP="00CE5608">
            <w:pPr>
              <w:jc w:val="both"/>
              <w:rPr>
                <w:rFonts w:ascii="Times New Roman" w:hAnsi="Times New Roman" w:cs="Times New Roman"/>
                <w:sz w:val="16"/>
                <w:szCs w:val="16"/>
              </w:rPr>
            </w:pPr>
          </w:p>
        </w:tc>
        <w:tc>
          <w:tcPr>
            <w:tcW w:w="134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rsidR="00F211BE" w:rsidRDefault="00F211BE" w:rsidP="00164EC6">
      <w:pPr>
        <w:jc w:val="both"/>
        <w:rPr>
          <w:rFonts w:ascii="Times New Roman" w:hAnsi="Times New Roman" w:cs="Times New Roman"/>
          <w:sz w:val="16"/>
          <w:szCs w:val="16"/>
        </w:rPr>
      </w:pPr>
    </w:p>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p w:rsidR="0068142E" w:rsidRDefault="0068142E">
      <w:pPr>
        <w:rPr>
          <w:rFonts w:ascii="Times New Roman" w:hAnsi="Times New Roman" w:cs="Times New Roman"/>
          <w:sz w:val="16"/>
          <w:szCs w:val="16"/>
        </w:rPr>
      </w:pPr>
    </w:p>
    <w:p w:rsidR="00FA0D5B" w:rsidRDefault="00FA0D5B">
      <w:pPr>
        <w:rPr>
          <w:rFonts w:ascii="Times New Roman" w:hAnsi="Times New Roman" w:cs="Times New Roman"/>
          <w:sz w:val="16"/>
          <w:szCs w:val="16"/>
        </w:rPr>
      </w:pPr>
    </w:p>
    <w:tbl>
      <w:tblPr>
        <w:tblStyle w:val="Grigliatabella"/>
        <w:tblW w:w="0" w:type="auto"/>
        <w:tblLook w:val="04A0" w:firstRow="1" w:lastRow="0" w:firstColumn="1" w:lastColumn="0" w:noHBand="0" w:noVBand="1"/>
      </w:tblPr>
      <w:tblGrid>
        <w:gridCol w:w="1172"/>
        <w:gridCol w:w="742"/>
        <w:gridCol w:w="804"/>
        <w:gridCol w:w="1515"/>
        <w:gridCol w:w="1309"/>
        <w:gridCol w:w="1144"/>
        <w:gridCol w:w="876"/>
        <w:gridCol w:w="865"/>
        <w:gridCol w:w="1268"/>
        <w:gridCol w:w="855"/>
        <w:gridCol w:w="698"/>
        <w:gridCol w:w="1124"/>
        <w:gridCol w:w="1124"/>
        <w:gridCol w:w="781"/>
      </w:tblGrid>
      <w:tr w:rsidR="00FA0D5B" w:rsidRPr="00FA0D5B" w:rsidTr="00FA0D5B">
        <w:trPr>
          <w:trHeight w:val="405"/>
        </w:trPr>
        <w:tc>
          <w:tcPr>
            <w:tcW w:w="1851" w:type="dxa"/>
            <w:gridSpan w:val="3"/>
            <w:noWrap/>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Scheda rischio AREA B</w:t>
            </w:r>
          </w:p>
        </w:tc>
        <w:tc>
          <w:tcPr>
            <w:tcW w:w="1178"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3029" w:type="dxa"/>
            <w:gridSpan w:val="4"/>
            <w:noWrap/>
            <w:hideMark/>
          </w:tcPr>
          <w:p w:rsidR="00FA0D5B" w:rsidRPr="00FA0D5B" w:rsidRDefault="00FA0D5B">
            <w:pPr>
              <w:rPr>
                <w:rFonts w:ascii="Times New Roman" w:hAnsi="Times New Roman" w:cs="Times New Roman"/>
                <w:b/>
                <w:bCs/>
                <w:sz w:val="16"/>
                <w:szCs w:val="16"/>
              </w:rPr>
            </w:pPr>
            <w:r w:rsidRPr="00FA0D5B">
              <w:rPr>
                <w:rFonts w:ascii="Times New Roman" w:hAnsi="Times New Roman" w:cs="Times New Roman"/>
                <w:b/>
                <w:bCs/>
                <w:sz w:val="16"/>
                <w:szCs w:val="16"/>
              </w:rPr>
              <w:t>B) Contratti pubblici (procedure di approvvigionamento)</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b/>
                <w:bCs/>
                <w:sz w:val="16"/>
                <w:szCs w:val="16"/>
              </w:rPr>
            </w:pPr>
            <w:r w:rsidRPr="00FA0D5B">
              <w:rPr>
                <w:rFonts w:ascii="Times New Roman" w:hAnsi="Times New Roman" w:cs="Times New Roman"/>
                <w:b/>
                <w:bCs/>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Grado di rischio</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690"/>
        </w:trPr>
        <w:tc>
          <w:tcPr>
            <w:tcW w:w="4555" w:type="dxa"/>
            <w:gridSpan w:val="6"/>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B.01 Programmazione del fabbisogno</w:t>
            </w:r>
          </w:p>
        </w:tc>
        <w:tc>
          <w:tcPr>
            <w:tcW w:w="561" w:type="dxa"/>
            <w:hideMark/>
          </w:tcPr>
          <w:p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6,875</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020"/>
        </w:trPr>
        <w:tc>
          <w:tcPr>
            <w:tcW w:w="79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B.01 Programmazione del fabbisogno</w:t>
            </w:r>
          </w:p>
        </w:tc>
        <w:tc>
          <w:tcPr>
            <w:tcW w:w="1052" w:type="dxa"/>
            <w:gridSpan w:val="2"/>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rsidTr="00FA0D5B">
        <w:trPr>
          <w:trHeight w:val="450"/>
        </w:trPr>
        <w:tc>
          <w:tcPr>
            <w:tcW w:w="799" w:type="dxa"/>
            <w:vMerge/>
            <w:hideMark/>
          </w:tcPr>
          <w:p w:rsidR="00FA0D5B" w:rsidRPr="00FA0D5B" w:rsidRDefault="00FA0D5B" w:rsidP="00FA0D5B">
            <w:pPr>
              <w:rPr>
                <w:rFonts w:ascii="Times New Roman" w:hAnsi="Times New Roman" w:cs="Times New Roman"/>
                <w:sz w:val="16"/>
                <w:szCs w:val="16"/>
              </w:rPr>
            </w:pPr>
          </w:p>
        </w:tc>
        <w:tc>
          <w:tcPr>
            <w:tcW w:w="1052" w:type="dxa"/>
            <w:gridSpan w:val="2"/>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rsidR="00FA0D5B" w:rsidRPr="00FA0D5B" w:rsidRDefault="00FA0D5B">
            <w:pPr>
              <w:rPr>
                <w:rFonts w:ascii="Times New Roman" w:hAnsi="Times New Roman" w:cs="Times New Roman"/>
                <w:sz w:val="16"/>
                <w:szCs w:val="16"/>
              </w:rPr>
            </w:pPr>
          </w:p>
        </w:tc>
        <w:tc>
          <w:tcPr>
            <w:tcW w:w="807" w:type="dxa"/>
            <w:vMerge/>
            <w:hideMark/>
          </w:tcPr>
          <w:p w:rsidR="00FA0D5B" w:rsidRPr="00FA0D5B" w:rsidRDefault="00FA0D5B">
            <w:pPr>
              <w:rPr>
                <w:rFonts w:ascii="Times New Roman" w:hAnsi="Times New Roman" w:cs="Times New Roman"/>
                <w:sz w:val="16"/>
                <w:szCs w:val="16"/>
              </w:rPr>
            </w:pPr>
          </w:p>
        </w:tc>
        <w:tc>
          <w:tcPr>
            <w:tcW w:w="529" w:type="dxa"/>
            <w:vMerge/>
            <w:hideMark/>
          </w:tcPr>
          <w:p w:rsidR="00FA0D5B" w:rsidRPr="00FA0D5B" w:rsidRDefault="00FA0D5B">
            <w:pPr>
              <w:rPr>
                <w:rFonts w:ascii="Times New Roman" w:hAnsi="Times New Roman" w:cs="Times New Roman"/>
                <w:sz w:val="16"/>
                <w:szCs w:val="16"/>
              </w:rPr>
            </w:pPr>
          </w:p>
        </w:tc>
      </w:tr>
      <w:tr w:rsidR="00FA0D5B" w:rsidRPr="00FA0D5B" w:rsidTr="00FA0D5B">
        <w:trPr>
          <w:trHeight w:val="76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6,875</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RB.44 apposizione di riserve generiche a cui consegue un'incontrollata lievitazione dei costi</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CR.5 Elusione delle procedure di svolgimento dell'attività e di controllo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Creare un contesto sfavorevole alla corruzione</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MO1 - trasparenza</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MU19 - Ricorso a strumenti di monitoraggio sul fenomeno (e relativa reportistica)</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2,5</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Analisi e definizione del fabbisogno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Redazione e aggiornamento del piano triennale degli appalti</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2,75</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690"/>
        </w:trPr>
        <w:tc>
          <w:tcPr>
            <w:tcW w:w="4555" w:type="dxa"/>
            <w:gridSpan w:val="6"/>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B.02 Progettazione della strategia di acquisto</w:t>
            </w:r>
          </w:p>
        </w:tc>
        <w:tc>
          <w:tcPr>
            <w:tcW w:w="561" w:type="dxa"/>
            <w:hideMark/>
          </w:tcPr>
          <w:p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4,375</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050"/>
        </w:trPr>
        <w:tc>
          <w:tcPr>
            <w:tcW w:w="79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B.02 Progettazione della strategia di acquisto</w:t>
            </w:r>
          </w:p>
        </w:tc>
        <w:tc>
          <w:tcPr>
            <w:tcW w:w="1052" w:type="dxa"/>
            <w:gridSpan w:val="2"/>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rsidTr="00FA0D5B">
        <w:trPr>
          <w:trHeight w:val="450"/>
        </w:trPr>
        <w:tc>
          <w:tcPr>
            <w:tcW w:w="799" w:type="dxa"/>
            <w:vMerge/>
            <w:hideMark/>
          </w:tcPr>
          <w:p w:rsidR="00FA0D5B" w:rsidRPr="00FA0D5B" w:rsidRDefault="00FA0D5B" w:rsidP="00FA0D5B">
            <w:pPr>
              <w:rPr>
                <w:rFonts w:ascii="Times New Roman" w:hAnsi="Times New Roman" w:cs="Times New Roman"/>
                <w:sz w:val="16"/>
                <w:szCs w:val="16"/>
              </w:rPr>
            </w:pPr>
          </w:p>
        </w:tc>
        <w:tc>
          <w:tcPr>
            <w:tcW w:w="1052" w:type="dxa"/>
            <w:gridSpan w:val="2"/>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rsidR="00FA0D5B" w:rsidRPr="00FA0D5B" w:rsidRDefault="00FA0D5B">
            <w:pPr>
              <w:rPr>
                <w:rFonts w:ascii="Times New Roman" w:hAnsi="Times New Roman" w:cs="Times New Roman"/>
                <w:sz w:val="16"/>
                <w:szCs w:val="16"/>
              </w:rPr>
            </w:pPr>
          </w:p>
        </w:tc>
        <w:tc>
          <w:tcPr>
            <w:tcW w:w="807" w:type="dxa"/>
            <w:vMerge/>
            <w:hideMark/>
          </w:tcPr>
          <w:p w:rsidR="00FA0D5B" w:rsidRPr="00FA0D5B" w:rsidRDefault="00FA0D5B">
            <w:pPr>
              <w:rPr>
                <w:rFonts w:ascii="Times New Roman" w:hAnsi="Times New Roman" w:cs="Times New Roman"/>
                <w:sz w:val="16"/>
                <w:szCs w:val="16"/>
              </w:rPr>
            </w:pPr>
          </w:p>
        </w:tc>
        <w:tc>
          <w:tcPr>
            <w:tcW w:w="529" w:type="dxa"/>
            <w:vMerge/>
            <w:hideMark/>
          </w:tcPr>
          <w:p w:rsidR="00FA0D5B" w:rsidRPr="00FA0D5B" w:rsidRDefault="00FA0D5B">
            <w:pPr>
              <w:rPr>
                <w:rFonts w:ascii="Times New Roman" w:hAnsi="Times New Roman" w:cs="Times New Roman"/>
                <w:sz w:val="16"/>
                <w:szCs w:val="16"/>
              </w:rPr>
            </w:pPr>
          </w:p>
        </w:tc>
      </w:tr>
      <w:tr w:rsidR="00FA0D5B" w:rsidRPr="00FA0D5B" w:rsidTr="00FA0D5B">
        <w:trPr>
          <w:trHeight w:val="153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4,375</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consultazioni preliminari di mercato per la definizione delle specifiche tecniche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RB.07 elusione delle regole di affidamento degli appalti, mediante l’improprio utilizzo del modello procedurale dell’affidamento delle concessioni al fine di agevolare un particolare soggetto</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CR.5 Elusione delle procedure di svolgimento dell'attività e di controllo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MO1 - trasparenza</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2,5</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nomina del responsabile del procedimento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individuazione dello strumento/istituto per l'affidamento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individuazione degli elementi essenziali del contratto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1,75</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determinazione dell'importo del contratto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scelta della procedura di aggiudicazione (procedura negoziata)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predisposizione di atti e documenti di gara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definizione dei criteri di partecipazione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definizione del criterio di aggiudicazione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definizione dei criteri di attribuzione del punteggio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390"/>
        </w:trPr>
        <w:tc>
          <w:tcPr>
            <w:tcW w:w="79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530"/>
        </w:trPr>
        <w:tc>
          <w:tcPr>
            <w:tcW w:w="4555" w:type="dxa"/>
            <w:gridSpan w:val="6"/>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B.03 Selezione del contraente</w:t>
            </w:r>
          </w:p>
        </w:tc>
        <w:tc>
          <w:tcPr>
            <w:tcW w:w="561" w:type="dxa"/>
            <w:hideMark/>
          </w:tcPr>
          <w:p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5,833333333</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020"/>
        </w:trPr>
        <w:tc>
          <w:tcPr>
            <w:tcW w:w="79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B.03 Selezione del contraente</w:t>
            </w:r>
          </w:p>
        </w:tc>
        <w:tc>
          <w:tcPr>
            <w:tcW w:w="1052" w:type="dxa"/>
            <w:gridSpan w:val="2"/>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rsidTr="00FA0D5B">
        <w:trPr>
          <w:trHeight w:val="450"/>
        </w:trPr>
        <w:tc>
          <w:tcPr>
            <w:tcW w:w="799" w:type="dxa"/>
            <w:vMerge/>
            <w:hideMark/>
          </w:tcPr>
          <w:p w:rsidR="00FA0D5B" w:rsidRPr="00FA0D5B" w:rsidRDefault="00FA0D5B" w:rsidP="00FA0D5B">
            <w:pPr>
              <w:rPr>
                <w:rFonts w:ascii="Times New Roman" w:hAnsi="Times New Roman" w:cs="Times New Roman"/>
                <w:sz w:val="16"/>
                <w:szCs w:val="16"/>
              </w:rPr>
            </w:pPr>
          </w:p>
        </w:tc>
        <w:tc>
          <w:tcPr>
            <w:tcW w:w="1052" w:type="dxa"/>
            <w:gridSpan w:val="2"/>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CELLA A COMPILAZIONE </w:t>
            </w:r>
            <w:r w:rsidRPr="00FA0D5B">
              <w:rPr>
                <w:rFonts w:ascii="Times New Roman" w:hAnsi="Times New Roman" w:cs="Times New Roman"/>
                <w:sz w:val="16"/>
                <w:szCs w:val="16"/>
              </w:rPr>
              <w:lastRenderedPageBreak/>
              <w:t>AUTOMATICA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lastRenderedPageBreak/>
              <w:t xml:space="preserve">selezionare voce dal </w:t>
            </w:r>
            <w:r w:rsidRPr="00FA0D5B">
              <w:rPr>
                <w:rFonts w:ascii="Times New Roman" w:hAnsi="Times New Roman" w:cs="Times New Roman"/>
                <w:sz w:val="16"/>
                <w:szCs w:val="16"/>
              </w:rPr>
              <w:lastRenderedPageBreak/>
              <w:t>menù a tendina</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lastRenderedPageBreak/>
              <w:t>Obbligatorie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rsidR="00FA0D5B" w:rsidRPr="00FA0D5B" w:rsidRDefault="00FA0D5B">
            <w:pPr>
              <w:rPr>
                <w:rFonts w:ascii="Times New Roman" w:hAnsi="Times New Roman" w:cs="Times New Roman"/>
                <w:sz w:val="16"/>
                <w:szCs w:val="16"/>
              </w:rPr>
            </w:pPr>
          </w:p>
        </w:tc>
        <w:tc>
          <w:tcPr>
            <w:tcW w:w="807" w:type="dxa"/>
            <w:vMerge/>
            <w:hideMark/>
          </w:tcPr>
          <w:p w:rsidR="00FA0D5B" w:rsidRPr="00FA0D5B" w:rsidRDefault="00FA0D5B">
            <w:pPr>
              <w:rPr>
                <w:rFonts w:ascii="Times New Roman" w:hAnsi="Times New Roman" w:cs="Times New Roman"/>
                <w:sz w:val="16"/>
                <w:szCs w:val="16"/>
              </w:rPr>
            </w:pPr>
          </w:p>
        </w:tc>
        <w:tc>
          <w:tcPr>
            <w:tcW w:w="529" w:type="dxa"/>
            <w:vMerge/>
            <w:hideMark/>
          </w:tcPr>
          <w:p w:rsidR="00FA0D5B" w:rsidRPr="00FA0D5B" w:rsidRDefault="00FA0D5B">
            <w:pPr>
              <w:rPr>
                <w:rFonts w:ascii="Times New Roman" w:hAnsi="Times New Roman" w:cs="Times New Roman"/>
                <w:sz w:val="16"/>
                <w:szCs w:val="16"/>
              </w:rPr>
            </w:pPr>
          </w:p>
        </w:tc>
      </w:tr>
      <w:tr w:rsidR="00FA0D5B" w:rsidRPr="00FA0D5B" w:rsidTr="00FA0D5B">
        <w:trPr>
          <w:trHeight w:val="178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5,83333333</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Pubblicazione del bando e gestione delle informazioni complementari</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RB.02 definizione dei requisiti di accesso alla gara e, in particolare, dei requisiti tecnico-economici dei concorrenti al fine di favorire un’impresa (es.: clausole dei bandi che stabiliscono requisiti di qualificazione)</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CR.1 Pilotamento delle procedure</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MO4 - astensione in caso di conflitto di interesse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2,3333333</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fissazione dei termini per la ricezione delle offerte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trattamento e custodia della documentazione di gara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nomina della commissione di gara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2,5</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gestione delle sedute di gara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dei requisiti di partecipazione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delle offerte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dell'anomalia delle offerte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aggiudicazione provvisoria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annullamento della gara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gestione di elenchi o albi di operatori economici</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55"/>
        </w:trPr>
        <w:tc>
          <w:tcPr>
            <w:tcW w:w="4555" w:type="dxa"/>
            <w:gridSpan w:val="6"/>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B.04 Verifica dell'aggiudicazione e stipula del contratto</w:t>
            </w:r>
          </w:p>
        </w:tc>
        <w:tc>
          <w:tcPr>
            <w:tcW w:w="561" w:type="dxa"/>
            <w:hideMark/>
          </w:tcPr>
          <w:p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1,5</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020"/>
        </w:trPr>
        <w:tc>
          <w:tcPr>
            <w:tcW w:w="79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B.04 Verifica dell'aggiudicazione e stipula del contratto</w:t>
            </w:r>
          </w:p>
        </w:tc>
        <w:tc>
          <w:tcPr>
            <w:tcW w:w="1052" w:type="dxa"/>
            <w:gridSpan w:val="2"/>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rsidTr="00FA0D5B">
        <w:trPr>
          <w:trHeight w:val="450"/>
        </w:trPr>
        <w:tc>
          <w:tcPr>
            <w:tcW w:w="799" w:type="dxa"/>
            <w:vMerge/>
            <w:hideMark/>
          </w:tcPr>
          <w:p w:rsidR="00FA0D5B" w:rsidRPr="00FA0D5B" w:rsidRDefault="00FA0D5B" w:rsidP="00FA0D5B">
            <w:pPr>
              <w:rPr>
                <w:rFonts w:ascii="Times New Roman" w:hAnsi="Times New Roman" w:cs="Times New Roman"/>
                <w:sz w:val="16"/>
                <w:szCs w:val="16"/>
              </w:rPr>
            </w:pPr>
          </w:p>
        </w:tc>
        <w:tc>
          <w:tcPr>
            <w:tcW w:w="1052" w:type="dxa"/>
            <w:gridSpan w:val="2"/>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rsidR="00FA0D5B" w:rsidRPr="00FA0D5B" w:rsidRDefault="00FA0D5B">
            <w:pPr>
              <w:rPr>
                <w:rFonts w:ascii="Times New Roman" w:hAnsi="Times New Roman" w:cs="Times New Roman"/>
                <w:sz w:val="16"/>
                <w:szCs w:val="16"/>
              </w:rPr>
            </w:pPr>
          </w:p>
        </w:tc>
        <w:tc>
          <w:tcPr>
            <w:tcW w:w="807" w:type="dxa"/>
            <w:vMerge/>
            <w:hideMark/>
          </w:tcPr>
          <w:p w:rsidR="00FA0D5B" w:rsidRPr="00FA0D5B" w:rsidRDefault="00FA0D5B">
            <w:pPr>
              <w:rPr>
                <w:rFonts w:ascii="Times New Roman" w:hAnsi="Times New Roman" w:cs="Times New Roman"/>
                <w:sz w:val="16"/>
                <w:szCs w:val="16"/>
              </w:rPr>
            </w:pPr>
          </w:p>
        </w:tc>
        <w:tc>
          <w:tcPr>
            <w:tcW w:w="529" w:type="dxa"/>
            <w:vMerge/>
            <w:hideMark/>
          </w:tcPr>
          <w:p w:rsidR="00FA0D5B" w:rsidRPr="00FA0D5B" w:rsidRDefault="00FA0D5B">
            <w:pPr>
              <w:rPr>
                <w:rFonts w:ascii="Times New Roman" w:hAnsi="Times New Roman" w:cs="Times New Roman"/>
                <w:sz w:val="16"/>
                <w:szCs w:val="16"/>
              </w:rPr>
            </w:pPr>
          </w:p>
        </w:tc>
      </w:tr>
      <w:tr w:rsidR="00FA0D5B" w:rsidRPr="00FA0D5B" w:rsidTr="00FA0D5B">
        <w:trPr>
          <w:trHeight w:val="178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1,5</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dei requisiti ai fini della stipula del contratto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RB.08 formulazione di requisiti di aggiudicazione non adeguatamente e chiaramente definiti</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CR.2 Assenza di adeguati livelli di trasparenza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MO4 - astensione in caso di conflitto di interesse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1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1,5</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effettuazione delle comunicazioni riguardanti i mancati inviti, le esclusioni e le aggiudicazioni</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2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formalizzazione dell'aggiudicazione definitiva</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2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stipula del contratto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930"/>
        </w:trPr>
        <w:tc>
          <w:tcPr>
            <w:tcW w:w="4555" w:type="dxa"/>
            <w:gridSpan w:val="6"/>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B.05 Esecuzione del contratto</w:t>
            </w:r>
          </w:p>
        </w:tc>
        <w:tc>
          <w:tcPr>
            <w:tcW w:w="561" w:type="dxa"/>
            <w:hideMark/>
          </w:tcPr>
          <w:p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4,083333333</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020"/>
        </w:trPr>
        <w:tc>
          <w:tcPr>
            <w:tcW w:w="79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B.05 Esecuzione del contratto</w:t>
            </w:r>
          </w:p>
        </w:tc>
        <w:tc>
          <w:tcPr>
            <w:tcW w:w="1052" w:type="dxa"/>
            <w:gridSpan w:val="2"/>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rsidTr="00FA0D5B">
        <w:trPr>
          <w:trHeight w:val="450"/>
        </w:trPr>
        <w:tc>
          <w:tcPr>
            <w:tcW w:w="799" w:type="dxa"/>
            <w:vMerge/>
            <w:hideMark/>
          </w:tcPr>
          <w:p w:rsidR="00FA0D5B" w:rsidRPr="00FA0D5B" w:rsidRDefault="00FA0D5B" w:rsidP="00FA0D5B">
            <w:pPr>
              <w:rPr>
                <w:rFonts w:ascii="Times New Roman" w:hAnsi="Times New Roman" w:cs="Times New Roman"/>
                <w:sz w:val="16"/>
                <w:szCs w:val="16"/>
              </w:rPr>
            </w:pPr>
          </w:p>
        </w:tc>
        <w:tc>
          <w:tcPr>
            <w:tcW w:w="1052" w:type="dxa"/>
            <w:gridSpan w:val="2"/>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rsidR="00FA0D5B" w:rsidRPr="00FA0D5B" w:rsidRDefault="00FA0D5B">
            <w:pPr>
              <w:rPr>
                <w:rFonts w:ascii="Times New Roman" w:hAnsi="Times New Roman" w:cs="Times New Roman"/>
                <w:sz w:val="16"/>
                <w:szCs w:val="16"/>
              </w:rPr>
            </w:pPr>
          </w:p>
        </w:tc>
        <w:tc>
          <w:tcPr>
            <w:tcW w:w="807" w:type="dxa"/>
            <w:vMerge/>
            <w:hideMark/>
          </w:tcPr>
          <w:p w:rsidR="00FA0D5B" w:rsidRPr="00FA0D5B" w:rsidRDefault="00FA0D5B">
            <w:pPr>
              <w:rPr>
                <w:rFonts w:ascii="Times New Roman" w:hAnsi="Times New Roman" w:cs="Times New Roman"/>
                <w:sz w:val="16"/>
                <w:szCs w:val="16"/>
              </w:rPr>
            </w:pPr>
          </w:p>
        </w:tc>
        <w:tc>
          <w:tcPr>
            <w:tcW w:w="529" w:type="dxa"/>
            <w:vMerge/>
            <w:hideMark/>
          </w:tcPr>
          <w:p w:rsidR="00FA0D5B" w:rsidRPr="00FA0D5B" w:rsidRDefault="00FA0D5B">
            <w:pPr>
              <w:rPr>
                <w:rFonts w:ascii="Times New Roman" w:hAnsi="Times New Roman" w:cs="Times New Roman"/>
                <w:sz w:val="16"/>
                <w:szCs w:val="16"/>
              </w:rPr>
            </w:pPr>
          </w:p>
        </w:tc>
      </w:tr>
      <w:tr w:rsidR="00FA0D5B" w:rsidRPr="00FA0D5B" w:rsidTr="00FA0D5B">
        <w:trPr>
          <w:trHeight w:val="127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4,08333333</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approvazione delle modifiche al contratto originario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RB.21 formulazione di criteri di valutazione non adeguatamente e chiaramente definiti</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CR.2 Assenza di adeguati livelli di trasparenza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MO1 - trasparenza</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MU8 - Inserimento di apposite disposizioni nei Codici di comportamento settoriali per fronteggiare situazioni di rischio specifico</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2,3333333</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autorizzazione al subappalto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ammissione delle varianti</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verifiche in corso di esecuzione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1,75</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delle disposizioni n materia di sicurezza (PSC, DUVRI)</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apposizione di riserve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gestione delle controversie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effettuazione di pagamenti in corso di esecuzione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795"/>
        </w:trPr>
        <w:tc>
          <w:tcPr>
            <w:tcW w:w="4555" w:type="dxa"/>
            <w:gridSpan w:val="6"/>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B.06 Rendicontazione del contratto</w:t>
            </w:r>
          </w:p>
        </w:tc>
        <w:tc>
          <w:tcPr>
            <w:tcW w:w="561" w:type="dxa"/>
            <w:hideMark/>
          </w:tcPr>
          <w:p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4,666666667</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020"/>
        </w:trPr>
        <w:tc>
          <w:tcPr>
            <w:tcW w:w="79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B.06 Rendicontazione del contratto</w:t>
            </w:r>
          </w:p>
        </w:tc>
        <w:tc>
          <w:tcPr>
            <w:tcW w:w="1052" w:type="dxa"/>
            <w:gridSpan w:val="2"/>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rsidTr="00FA0D5B">
        <w:trPr>
          <w:trHeight w:val="450"/>
        </w:trPr>
        <w:tc>
          <w:tcPr>
            <w:tcW w:w="799" w:type="dxa"/>
            <w:vMerge/>
            <w:hideMark/>
          </w:tcPr>
          <w:p w:rsidR="00FA0D5B" w:rsidRPr="00FA0D5B" w:rsidRDefault="00FA0D5B" w:rsidP="00FA0D5B">
            <w:pPr>
              <w:rPr>
                <w:rFonts w:ascii="Times New Roman" w:hAnsi="Times New Roman" w:cs="Times New Roman"/>
                <w:sz w:val="16"/>
                <w:szCs w:val="16"/>
              </w:rPr>
            </w:pPr>
          </w:p>
        </w:tc>
        <w:tc>
          <w:tcPr>
            <w:tcW w:w="1052" w:type="dxa"/>
            <w:gridSpan w:val="2"/>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CELLA A COMPILAZIONE </w:t>
            </w:r>
            <w:r w:rsidRPr="00FA0D5B">
              <w:rPr>
                <w:rFonts w:ascii="Times New Roman" w:hAnsi="Times New Roman" w:cs="Times New Roman"/>
                <w:sz w:val="16"/>
                <w:szCs w:val="16"/>
              </w:rPr>
              <w:lastRenderedPageBreak/>
              <w:t>AUTOMATICA</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lastRenderedPageBreak/>
              <w:t>selezionare voce dal menù a tendina</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rsidR="00FA0D5B" w:rsidRPr="00FA0D5B" w:rsidRDefault="00FA0D5B">
            <w:pPr>
              <w:rPr>
                <w:rFonts w:ascii="Times New Roman" w:hAnsi="Times New Roman" w:cs="Times New Roman"/>
                <w:sz w:val="16"/>
                <w:szCs w:val="16"/>
              </w:rPr>
            </w:pPr>
          </w:p>
        </w:tc>
        <w:tc>
          <w:tcPr>
            <w:tcW w:w="807" w:type="dxa"/>
            <w:vMerge/>
            <w:hideMark/>
          </w:tcPr>
          <w:p w:rsidR="00FA0D5B" w:rsidRPr="00FA0D5B" w:rsidRDefault="00FA0D5B">
            <w:pPr>
              <w:rPr>
                <w:rFonts w:ascii="Times New Roman" w:hAnsi="Times New Roman" w:cs="Times New Roman"/>
                <w:sz w:val="16"/>
                <w:szCs w:val="16"/>
              </w:rPr>
            </w:pPr>
          </w:p>
        </w:tc>
        <w:tc>
          <w:tcPr>
            <w:tcW w:w="529" w:type="dxa"/>
            <w:vMerge/>
            <w:hideMark/>
          </w:tcPr>
          <w:p w:rsidR="00FA0D5B" w:rsidRPr="00FA0D5B" w:rsidRDefault="00FA0D5B">
            <w:pPr>
              <w:rPr>
                <w:rFonts w:ascii="Times New Roman" w:hAnsi="Times New Roman" w:cs="Times New Roman"/>
                <w:sz w:val="16"/>
                <w:szCs w:val="16"/>
              </w:rPr>
            </w:pPr>
          </w:p>
        </w:tc>
      </w:tr>
      <w:tr w:rsidR="00FA0D5B" w:rsidRPr="00FA0D5B" w:rsidTr="00FA0D5B">
        <w:trPr>
          <w:trHeight w:val="178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4,66666667</w:t>
            </w: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nomina del collaudatore/commissione di collaudo</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RB.09 mancata o insufficente verifica della completezza/coerenza della documentazione presentata</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CR.5 Elusione delle procedure di svolgimento dell'attività e di controllo</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MO11 - formazione del personale</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133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2,3333333</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procedimento di verifica della corretta esecuzione per il rilascio del certificatodi conformità/attestato di corretta esecuzione</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810"/>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rendicontazionedei lavori in economia da parte del r.u.p.</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vMerge/>
            <w:hideMark/>
          </w:tcPr>
          <w:p w:rsidR="00FA0D5B" w:rsidRPr="00FA0D5B" w:rsidRDefault="00FA0D5B" w:rsidP="00FA0D5B">
            <w:pPr>
              <w:rPr>
                <w:rFonts w:ascii="Times New Roman" w:hAnsi="Times New Roman" w:cs="Times New Roman"/>
                <w:sz w:val="16"/>
                <w:szCs w:val="16"/>
              </w:rPr>
            </w:pPr>
          </w:p>
        </w:tc>
        <w:tc>
          <w:tcPr>
            <w:tcW w:w="49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rsidR="00FA0D5B" w:rsidRPr="00FA0D5B" w:rsidRDefault="00FA0D5B" w:rsidP="00FA0D5B">
            <w:pPr>
              <w:rPr>
                <w:rFonts w:ascii="Times New Roman" w:hAnsi="Times New Roman" w:cs="Times New Roman"/>
                <w:sz w:val="16"/>
                <w:szCs w:val="16"/>
              </w:rPr>
            </w:pPr>
          </w:p>
        </w:tc>
        <w:tc>
          <w:tcPr>
            <w:tcW w:w="1178"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rsidTr="00FA0D5B">
        <w:trPr>
          <w:trHeight w:val="405"/>
        </w:trPr>
        <w:tc>
          <w:tcPr>
            <w:tcW w:w="79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bl>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1824"/>
        <w:gridCol w:w="646"/>
        <w:gridCol w:w="365"/>
        <w:gridCol w:w="1276"/>
        <w:gridCol w:w="998"/>
        <w:gridCol w:w="1264"/>
        <w:gridCol w:w="852"/>
        <w:gridCol w:w="912"/>
        <w:gridCol w:w="1229"/>
        <w:gridCol w:w="1083"/>
        <w:gridCol w:w="885"/>
        <w:gridCol w:w="1091"/>
        <w:gridCol w:w="1091"/>
        <w:gridCol w:w="761"/>
      </w:tblGrid>
      <w:tr w:rsidR="00CE5608" w:rsidRPr="00CE5608" w:rsidTr="00CE5608">
        <w:trPr>
          <w:trHeight w:val="360"/>
        </w:trPr>
        <w:tc>
          <w:tcPr>
            <w:tcW w:w="1658" w:type="dxa"/>
            <w:gridSpan w:val="3"/>
            <w:noWrap/>
            <w:hideMark/>
          </w:tcPr>
          <w:p w:rsidR="00CE5608" w:rsidRPr="001F41EF" w:rsidRDefault="00CE5608" w:rsidP="00CE5608">
            <w:pPr>
              <w:jc w:val="both"/>
              <w:rPr>
                <w:rFonts w:ascii="Times New Roman" w:hAnsi="Times New Roman" w:cs="Times New Roman"/>
                <w:b/>
                <w:sz w:val="16"/>
                <w:szCs w:val="16"/>
              </w:rPr>
            </w:pPr>
            <w:r w:rsidRPr="001F41EF">
              <w:rPr>
                <w:rFonts w:ascii="Times New Roman" w:hAnsi="Times New Roman" w:cs="Times New Roman"/>
                <w:b/>
                <w:sz w:val="16"/>
                <w:szCs w:val="16"/>
              </w:rPr>
              <w:lastRenderedPageBreak/>
              <w:t>Scheda rischio AREA C</w:t>
            </w:r>
          </w:p>
        </w:tc>
        <w:tc>
          <w:tcPr>
            <w:tcW w:w="113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840"/>
        </w:trPr>
        <w:tc>
          <w:tcPr>
            <w:tcW w:w="5546" w:type="dxa"/>
            <w:gridSpan w:val="6"/>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 Provvedimenti ampliativi della sfera giuridica dei destinatari privi di effetto economico diretto ed immediato per il destinatario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70"/>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C.1.1.1 Iscrizione/modifica/cancellazione (su istanza di parte) al RI/REA/AA</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C.1.1.1 Iscrizione/modifica/cancellazione (su istanza di parte) al RI/REA/AA</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78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720"/>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C.1.1.2 Iscrizioni d’ufficio al RI/REA/AA</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C.1.1.2 Iscrizioni d’ufficio al RI/REA/AA</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73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642"/>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C.1.1.3 Cancellazioni d’ufficio al RI/REA/AA</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C.1.1.3 Cancellazioni d’ufficio al RI/REA/AA</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88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RC.01 motivazione incongrua del provvedimento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630"/>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C.1.1.4 Accertamento violazioni amministrative (RI, REA, AA)</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C.1.1.4 Accertamento violazioni amministrative (RI, REA, AA)</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78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RC.02 disparità di trattamento per valutazioni di casi analoghi</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2,4</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C.1.1.5 Deposito bilanci ed elenco soci</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C.1.1.5 Deposito bilanci ed elenco soci</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76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3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C.1.1.6 Attività di sportello (front office)</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C.1.1.6 Attività di sportello (front office)</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Dettaglio di alcune tipologie di provvedimenti/attività procedimentali </w:t>
            </w:r>
            <w:r w:rsidRPr="00CE5608">
              <w:rPr>
                <w:rFonts w:ascii="Times New Roman" w:hAnsi="Times New Roman" w:cs="Times New Roman"/>
                <w:sz w:val="16"/>
                <w:szCs w:val="16"/>
              </w:rPr>
              <w:lastRenderedPageBreak/>
              <w:t>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 xml:space="preserve">termine per l'attuazione </w:t>
            </w:r>
            <w:r w:rsidRPr="00CE5608">
              <w:rPr>
                <w:rFonts w:ascii="Times New Roman" w:hAnsi="Times New Roman" w:cs="Times New Roman"/>
                <w:sz w:val="16"/>
                <w:szCs w:val="16"/>
              </w:rPr>
              <w:lastRenderedPageBreak/>
              <w:t>delle Misure</w:t>
            </w:r>
          </w:p>
        </w:tc>
      </w:tr>
      <w:tr w:rsidR="00CE5608" w:rsidRPr="00CE5608" w:rsidTr="00CE5608">
        <w:trPr>
          <w:trHeight w:val="402"/>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27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RC.03 mancato rispetto dell'ordine cronologico delle istanze</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7A3BCA"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79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C.1.1.8 Esame di idoneità abilitanti per l’iscrizione in alcuni ruoli</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C.1.1.8 Esame di idoneità abilitanti per l’iscrizione in alcuni ruoli</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78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RC.05 valutazioni della commissione volte a favorire soggetti predeterminati</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MTU6 - Realizzazione di indagini sulla cultura etica all'interno dell'ente</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Giovanni Pontillo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61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C.2.1.1 Gestione istanze di cancellazione protesti</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C.2.1.1 Gestione istanze di cancellazione protesti</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78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RC.04 richiesta pretestuosa di ulteriori elementi istruttori</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MT4 - Monitoraggio sul rispetto dei tempi medi procedimentali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Gianfranco Testa</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C.2.1.2 Pubblicazioni elenchi protesti</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C.2.1.2 Pubblicazioni elenchi protesti</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selezionare voce dal </w:t>
            </w:r>
            <w:r w:rsidRPr="00CE5608">
              <w:rPr>
                <w:rFonts w:ascii="Times New Roman" w:hAnsi="Times New Roman" w:cs="Times New Roman"/>
                <w:sz w:val="16"/>
                <w:szCs w:val="16"/>
              </w:rPr>
              <w:lastRenderedPageBreak/>
              <w:t>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xml:space="preserve">CELLA A COMPILAZIONE </w:t>
            </w:r>
            <w:r w:rsidRPr="00CE5608">
              <w:rPr>
                <w:rFonts w:ascii="Times New Roman" w:hAnsi="Times New Roman" w:cs="Times New Roman"/>
                <w:sz w:val="16"/>
                <w:szCs w:val="16"/>
              </w:rPr>
              <w:lastRenderedPageBreak/>
              <w:t>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xml:space="preserve">selezionare voce </w:t>
            </w:r>
            <w:r w:rsidRPr="00CE5608">
              <w:rPr>
                <w:rFonts w:ascii="Times New Roman" w:hAnsi="Times New Roman" w:cs="Times New Roman"/>
                <w:sz w:val="16"/>
                <w:szCs w:val="16"/>
              </w:rPr>
              <w:lastRenderedPageBreak/>
              <w:t>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29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Gianfranco  Testa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C.2.2.1 Gestione domande brevetti e marchi</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C.2.2.1 Gestione domande brevetti e marchi</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selezionare voce dal </w:t>
            </w:r>
            <w:r w:rsidRPr="00CE5608">
              <w:rPr>
                <w:rFonts w:ascii="Times New Roman" w:hAnsi="Times New Roman" w:cs="Times New Roman"/>
                <w:sz w:val="16"/>
                <w:szCs w:val="16"/>
              </w:rPr>
              <w:lastRenderedPageBreak/>
              <w:t>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xml:space="preserve">CELLA A COMPILAZIONE </w:t>
            </w:r>
            <w:r w:rsidRPr="00CE5608">
              <w:rPr>
                <w:rFonts w:ascii="Times New Roman" w:hAnsi="Times New Roman" w:cs="Times New Roman"/>
                <w:sz w:val="16"/>
                <w:szCs w:val="16"/>
              </w:rPr>
              <w:lastRenderedPageBreak/>
              <w:t>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xml:space="preserve">selezionare voce </w:t>
            </w:r>
            <w:r w:rsidRPr="00CE5608">
              <w:rPr>
                <w:rFonts w:ascii="Times New Roman" w:hAnsi="Times New Roman" w:cs="Times New Roman"/>
                <w:sz w:val="16"/>
                <w:szCs w:val="16"/>
              </w:rPr>
              <w:lastRenderedPageBreak/>
              <w:t>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27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RC.03 mancato rispetto dell'ordine cronologico delle istanze</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7A3BCA" w:rsidP="007A3BCA">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C.2.2.2 Rilascio attestati brevetti e marchi</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C.2.2.2 Rilascio attestati brevetti e marchi</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29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RC.06 rilascio attestazioni, certificazioni o autorizzazioni false</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649"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795"/>
        </w:trPr>
        <w:tc>
          <w:tcPr>
            <w:tcW w:w="2791"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C.2.5.1 Attività in materia di metrologia legale</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110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C.2.5.1 Attività in materia di metrologia legale</w:t>
            </w:r>
          </w:p>
        </w:tc>
        <w:tc>
          <w:tcPr>
            <w:tcW w:w="552"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552" w:type="dxa"/>
            <w:gridSpan w:val="2"/>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selezionare voce dal </w:t>
            </w:r>
            <w:r w:rsidRPr="00CE5608">
              <w:rPr>
                <w:rFonts w:ascii="Times New Roman" w:hAnsi="Times New Roman" w:cs="Times New Roman"/>
                <w:sz w:val="16"/>
                <w:szCs w:val="16"/>
              </w:rPr>
              <w:lastRenderedPageBreak/>
              <w:t>menù a tendina</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xml:space="preserve">CELLA A COMPILAZIONE </w:t>
            </w:r>
            <w:r w:rsidRPr="00CE5608">
              <w:rPr>
                <w:rFonts w:ascii="Times New Roman" w:hAnsi="Times New Roman" w:cs="Times New Roman"/>
                <w:sz w:val="16"/>
                <w:szCs w:val="16"/>
              </w:rPr>
              <w:lastRenderedPageBreak/>
              <w:t>AUTOMATICA</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xml:space="preserve">selezionare voce </w:t>
            </w:r>
            <w:r w:rsidRPr="00CE5608">
              <w:rPr>
                <w:rFonts w:ascii="Times New Roman" w:hAnsi="Times New Roman" w:cs="Times New Roman"/>
                <w:sz w:val="16"/>
                <w:szCs w:val="16"/>
              </w:rPr>
              <w:lastRenderedPageBreak/>
              <w:t>dal menù a tendina</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Obbligatorie</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649" w:type="dxa"/>
            <w:vMerge/>
            <w:hideMark/>
          </w:tcPr>
          <w:p w:rsidR="00CE5608" w:rsidRPr="00CE5608" w:rsidRDefault="00CE5608" w:rsidP="00CE5608">
            <w:pPr>
              <w:jc w:val="both"/>
              <w:rPr>
                <w:rFonts w:ascii="Times New Roman" w:hAnsi="Times New Roman" w:cs="Times New Roman"/>
                <w:sz w:val="16"/>
                <w:szCs w:val="16"/>
              </w:rPr>
            </w:pPr>
          </w:p>
        </w:tc>
        <w:tc>
          <w:tcPr>
            <w:tcW w:w="42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76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RC.06 rilascio attestazioni, certificazioni o autorizzazioni false</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Domenico Golino</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1106" w:type="dxa"/>
            <w:vMerge/>
            <w:hideMark/>
          </w:tcPr>
          <w:p w:rsidR="00CE5608" w:rsidRPr="00CE5608" w:rsidRDefault="00CE5608" w:rsidP="00CE5608">
            <w:pPr>
              <w:jc w:val="both"/>
              <w:rPr>
                <w:rFonts w:ascii="Times New Roman" w:hAnsi="Times New Roman" w:cs="Times New Roman"/>
                <w:sz w:val="16"/>
                <w:szCs w:val="16"/>
              </w:rPr>
            </w:pPr>
          </w:p>
        </w:tc>
        <w:tc>
          <w:tcPr>
            <w:tcW w:w="38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rsidR="00CE5608" w:rsidRPr="00CE5608" w:rsidRDefault="00CE5608" w:rsidP="00CE5608">
            <w:pPr>
              <w:jc w:val="both"/>
              <w:rPr>
                <w:rFonts w:ascii="Times New Roman" w:hAnsi="Times New Roman" w:cs="Times New Roman"/>
                <w:sz w:val="16"/>
                <w:szCs w:val="16"/>
              </w:rPr>
            </w:pP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896"/>
        <w:gridCol w:w="703"/>
        <w:gridCol w:w="452"/>
        <w:gridCol w:w="1413"/>
        <w:gridCol w:w="1234"/>
        <w:gridCol w:w="1495"/>
        <w:gridCol w:w="935"/>
        <w:gridCol w:w="897"/>
        <w:gridCol w:w="1361"/>
        <w:gridCol w:w="912"/>
        <w:gridCol w:w="740"/>
        <w:gridCol w:w="1204"/>
        <w:gridCol w:w="1204"/>
        <w:gridCol w:w="831"/>
      </w:tblGrid>
      <w:tr w:rsidR="00CE5608" w:rsidRPr="00CE5608" w:rsidTr="00CE5608">
        <w:trPr>
          <w:trHeight w:val="360"/>
        </w:trPr>
        <w:tc>
          <w:tcPr>
            <w:tcW w:w="1472" w:type="dxa"/>
            <w:gridSpan w:val="3"/>
            <w:noWrap/>
            <w:hideMark/>
          </w:tcPr>
          <w:p w:rsidR="00CE5608" w:rsidRPr="001F41EF" w:rsidRDefault="00CE5608" w:rsidP="00CE5608">
            <w:pPr>
              <w:jc w:val="both"/>
              <w:rPr>
                <w:rFonts w:ascii="Times New Roman" w:hAnsi="Times New Roman" w:cs="Times New Roman"/>
                <w:b/>
                <w:sz w:val="16"/>
                <w:szCs w:val="16"/>
              </w:rPr>
            </w:pPr>
            <w:r w:rsidRPr="001F41EF">
              <w:rPr>
                <w:rFonts w:ascii="Times New Roman" w:hAnsi="Times New Roman" w:cs="Times New Roman"/>
                <w:b/>
                <w:sz w:val="16"/>
                <w:szCs w:val="16"/>
              </w:rPr>
              <w:lastRenderedPageBreak/>
              <w:t>Scheda rischio AREA D</w:t>
            </w:r>
          </w:p>
        </w:tc>
        <w:tc>
          <w:tcPr>
            <w:tcW w:w="12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930"/>
        </w:trPr>
        <w:tc>
          <w:tcPr>
            <w:tcW w:w="5631" w:type="dxa"/>
            <w:gridSpan w:val="6"/>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D) Provvedimenti ampliativi della sfera giuridica dei destinatari con effetto economico diretto ed immediato per il destinatario</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885"/>
        </w:trPr>
        <w:tc>
          <w:tcPr>
            <w:tcW w:w="268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D.01 Erogazione di incentivi, sovvenzioni e contributi finanziari a privati</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Medio</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275"/>
        </w:trPr>
        <w:tc>
          <w:tcPr>
            <w:tcW w:w="613"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D.01 Erogazione di incentivi, sovvenzioni e contributi finanziari a privati</w:t>
            </w:r>
          </w:p>
        </w:tc>
        <w:tc>
          <w:tcPr>
            <w:tcW w:w="859"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83"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83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9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9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5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859" w:type="dxa"/>
            <w:gridSpan w:val="2"/>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94" w:type="dxa"/>
            <w:vMerge/>
            <w:hideMark/>
          </w:tcPr>
          <w:p w:rsidR="00CE5608" w:rsidRPr="00CE5608" w:rsidRDefault="00CE5608" w:rsidP="00CE5608">
            <w:pPr>
              <w:jc w:val="both"/>
              <w:rPr>
                <w:rFonts w:ascii="Times New Roman" w:hAnsi="Times New Roman" w:cs="Times New Roman"/>
                <w:sz w:val="16"/>
                <w:szCs w:val="16"/>
              </w:rPr>
            </w:pPr>
          </w:p>
        </w:tc>
        <w:tc>
          <w:tcPr>
            <w:tcW w:w="694" w:type="dxa"/>
            <w:vMerge/>
            <w:hideMark/>
          </w:tcPr>
          <w:p w:rsidR="00CE5608" w:rsidRPr="00CE5608" w:rsidRDefault="00CE5608" w:rsidP="00CE5608">
            <w:pPr>
              <w:jc w:val="both"/>
              <w:rPr>
                <w:rFonts w:ascii="Times New Roman" w:hAnsi="Times New Roman" w:cs="Times New Roman"/>
                <w:sz w:val="16"/>
                <w:szCs w:val="16"/>
              </w:rPr>
            </w:pPr>
          </w:p>
        </w:tc>
        <w:tc>
          <w:tcPr>
            <w:tcW w:w="45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295"/>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41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RD.09 assenza della necessaria indipendenza del decisore in situazioni, anche solo apparenti, di conflitto di interesse</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694"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4,2</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1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455"/>
        </w:trPr>
        <w:tc>
          <w:tcPr>
            <w:tcW w:w="268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D.02 Concessione di contributi per effetto di specifici protocolli d'intesa o convenzioni sottoscritti con enti pubblici o con organismi, enti e società a prevalente capitale pubblico</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Medio</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13"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D.02 Concessione di contributi per effetto di specifici protocolli d'intesa o convenzioni sottoscritti con enti pubblici o con organismi, enti e società a prevalente capitale pubblico</w:t>
            </w:r>
          </w:p>
        </w:tc>
        <w:tc>
          <w:tcPr>
            <w:tcW w:w="859"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83"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831"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9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9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5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859" w:type="dxa"/>
            <w:gridSpan w:val="2"/>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94" w:type="dxa"/>
            <w:vMerge/>
            <w:hideMark/>
          </w:tcPr>
          <w:p w:rsidR="00CE5608" w:rsidRPr="00CE5608" w:rsidRDefault="00CE5608" w:rsidP="00CE5608">
            <w:pPr>
              <w:jc w:val="both"/>
              <w:rPr>
                <w:rFonts w:ascii="Times New Roman" w:hAnsi="Times New Roman" w:cs="Times New Roman"/>
                <w:sz w:val="16"/>
                <w:szCs w:val="16"/>
              </w:rPr>
            </w:pPr>
          </w:p>
        </w:tc>
        <w:tc>
          <w:tcPr>
            <w:tcW w:w="694" w:type="dxa"/>
            <w:vMerge/>
            <w:hideMark/>
          </w:tcPr>
          <w:p w:rsidR="00CE5608" w:rsidRPr="00CE5608" w:rsidRDefault="00CE5608" w:rsidP="00CE5608">
            <w:pPr>
              <w:jc w:val="both"/>
              <w:rPr>
                <w:rFonts w:ascii="Times New Roman" w:hAnsi="Times New Roman" w:cs="Times New Roman"/>
                <w:sz w:val="16"/>
                <w:szCs w:val="16"/>
              </w:rPr>
            </w:pPr>
          </w:p>
        </w:tc>
        <w:tc>
          <w:tcPr>
            <w:tcW w:w="456"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125"/>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414"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RD.20 individuazione di priorità non coerenti con i documenti di programmmazione dell'ente</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694"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4,2</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13" w:type="dxa"/>
            <w:vMerge/>
            <w:hideMark/>
          </w:tcPr>
          <w:p w:rsidR="00CE5608" w:rsidRPr="00CE5608" w:rsidRDefault="00CE5608" w:rsidP="00CE5608">
            <w:pPr>
              <w:jc w:val="both"/>
              <w:rPr>
                <w:rFonts w:ascii="Times New Roman" w:hAnsi="Times New Roman" w:cs="Times New Roman"/>
                <w:sz w:val="16"/>
                <w:szCs w:val="16"/>
              </w:rPr>
            </w:pP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rsidR="00CE5608" w:rsidRPr="00CE5608" w:rsidRDefault="00CE5608" w:rsidP="00CE5608">
            <w:pPr>
              <w:jc w:val="both"/>
              <w:rPr>
                <w:rFonts w:ascii="Times New Roman" w:hAnsi="Times New Roman" w:cs="Times New Roman"/>
                <w:sz w:val="16"/>
                <w:szCs w:val="16"/>
              </w:rPr>
            </w:pP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1175"/>
        <w:gridCol w:w="681"/>
        <w:gridCol w:w="441"/>
        <w:gridCol w:w="1361"/>
        <w:gridCol w:w="1084"/>
        <w:gridCol w:w="1406"/>
        <w:gridCol w:w="903"/>
        <w:gridCol w:w="968"/>
        <w:gridCol w:w="1311"/>
        <w:gridCol w:w="882"/>
        <w:gridCol w:w="939"/>
        <w:gridCol w:w="1161"/>
        <w:gridCol w:w="1161"/>
        <w:gridCol w:w="804"/>
      </w:tblGrid>
      <w:tr w:rsidR="00CE5608" w:rsidRPr="00CE5608" w:rsidTr="00CE5608">
        <w:trPr>
          <w:trHeight w:val="360"/>
        </w:trPr>
        <w:tc>
          <w:tcPr>
            <w:tcW w:w="1440" w:type="dxa"/>
            <w:gridSpan w:val="3"/>
            <w:noWrap/>
            <w:hideMark/>
          </w:tcPr>
          <w:p w:rsidR="00CE5608" w:rsidRPr="001F41EF" w:rsidRDefault="00CE5608" w:rsidP="00CE5608">
            <w:pPr>
              <w:jc w:val="both"/>
              <w:rPr>
                <w:rFonts w:ascii="Times New Roman" w:hAnsi="Times New Roman" w:cs="Times New Roman"/>
                <w:b/>
                <w:sz w:val="16"/>
                <w:szCs w:val="16"/>
              </w:rPr>
            </w:pPr>
            <w:r w:rsidRPr="001F41EF">
              <w:rPr>
                <w:rFonts w:ascii="Times New Roman" w:hAnsi="Times New Roman" w:cs="Times New Roman"/>
                <w:b/>
                <w:sz w:val="16"/>
                <w:szCs w:val="16"/>
              </w:rPr>
              <w:lastRenderedPageBreak/>
              <w:t>Scheda rischio AREA E</w:t>
            </w:r>
          </w:p>
        </w:tc>
        <w:tc>
          <w:tcPr>
            <w:tcW w:w="1184"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739"/>
        </w:trPr>
        <w:tc>
          <w:tcPr>
            <w:tcW w:w="5503" w:type="dxa"/>
            <w:gridSpan w:val="6"/>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E) Sorveglianza e controlli</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690"/>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C.2.5.2 Attività di sorveglianza e vigilanza in materia di metrologia legale</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9,9</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C.2.5.2 Attività di sorveglianza e vigilanza in materia di metrologia legale</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04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9,9</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RE.04 richiesta pretestuosa di ulteriori elementi istruttori</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MU9 - Introduzione di procedure che prevedano che i verbali relativi ai servizi svolti presso l’utenza debbano essere sempre sottoscritti dall’utente destinatario</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Domenico Golino</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3,6</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2,75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C.2.7.1 Sicurezza e conformità prodotti</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7,5</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C.2.7.1 Sicurezza e conformità prodotti</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95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7,5</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RE.02 disparità di trattamento per valutazioni di casi analoghi</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Domenico Golino</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735"/>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C.2.7.2 Gestione controlli prodotti delle filiere del made in Italy e organismi di controllo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8,25</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C.2.7.2 Gestione controlli prodotti delle filiere del made in Italy e organismi di controllo</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29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8,25</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RE.05 sussistenza di rapporto di parentela, affinità o abituale frequentazione tra i soggetti con potere ispettivo o compiti di valutazione e i soggetti verificati</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2,75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C.2.7.3 Regolamentazione del mercato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C.2.7.3 Regolamentazione del mercato</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127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RE.01 motivazione incongrua del provvedimento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C.2.7.4 Verifica clausole inique e vessatorie</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C.2.7.4 Verifica clausole inique e vessatorie</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29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RE.09 assenza della necessaria indipendenza del decisore in situazioni, anche solo apparenti, di conflitto di interesse</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3,2</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50"/>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C.2.7.5 Manifestazioni a premio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6,3</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C.2.7.5 Manifestazioni a premio</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2"/>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29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6,3</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RE.09 assenza della necessaria indipendenza del decisore in situazioni, anche solo apparenti, di conflitto di interesse</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Gaetano Giordano</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2,25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360"/>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C.2.8.1 Sanzioni amministrative ex L. 689/81</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6,5</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C.2.8.1 Sanzioni amministrative ex L. 689/81</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229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6,5</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RE.10 omissione dell'applicazione di sanzioni dovute</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MTU6 - Realizzazione di indagini sulla cultura etica all'interno dell'ente</w:t>
            </w:r>
          </w:p>
        </w:tc>
        <w:tc>
          <w:tcPr>
            <w:tcW w:w="678"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2,6</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2624" w:type="dxa"/>
            <w:gridSpan w:val="4"/>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C.2.8.2 Gestione ruoli sanzioni amministrative</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8,4</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1020"/>
        </w:trPr>
        <w:tc>
          <w:tcPr>
            <w:tcW w:w="666"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C.2.8.2 Gestione ruoli sanzioni amministrative</w:t>
            </w:r>
          </w:p>
        </w:tc>
        <w:tc>
          <w:tcPr>
            <w:tcW w:w="774" w:type="dxa"/>
            <w:gridSpan w:val="2"/>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774" w:type="dxa"/>
            <w:gridSpan w:val="2"/>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678" w:type="dxa"/>
            <w:vMerge/>
            <w:hideMark/>
          </w:tcPr>
          <w:p w:rsidR="00CE5608" w:rsidRPr="00CE5608" w:rsidRDefault="00CE5608" w:rsidP="00CE5608">
            <w:pPr>
              <w:jc w:val="both"/>
              <w:rPr>
                <w:rFonts w:ascii="Times New Roman" w:hAnsi="Times New Roman" w:cs="Times New Roman"/>
                <w:sz w:val="16"/>
                <w:szCs w:val="16"/>
              </w:rPr>
            </w:pPr>
          </w:p>
        </w:tc>
        <w:tc>
          <w:tcPr>
            <w:tcW w:w="445" w:type="dxa"/>
            <w:vMerge/>
            <w:hideMark/>
          </w:tcPr>
          <w:p w:rsidR="00CE5608" w:rsidRPr="00CE5608" w:rsidRDefault="00CE5608" w:rsidP="00CE5608">
            <w:pPr>
              <w:jc w:val="both"/>
              <w:rPr>
                <w:rFonts w:ascii="Times New Roman" w:hAnsi="Times New Roman" w:cs="Times New Roman"/>
                <w:sz w:val="16"/>
                <w:szCs w:val="16"/>
              </w:rPr>
            </w:pPr>
          </w:p>
        </w:tc>
      </w:tr>
      <w:tr w:rsidR="00CE5608" w:rsidRPr="00CE5608" w:rsidTr="00CE5608">
        <w:trPr>
          <w:trHeight w:val="91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8,4</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RE.10 omissione dell'applicazione di sanzioni dovute</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MTU6 - Realizzazione di indagini sulla cultura etica all'interno dell'ente</w:t>
            </w:r>
          </w:p>
        </w:tc>
        <w:tc>
          <w:tcPr>
            <w:tcW w:w="678" w:type="dxa"/>
            <w:hideMark/>
          </w:tcPr>
          <w:p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2,4</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3,5</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405"/>
        </w:trPr>
        <w:tc>
          <w:tcPr>
            <w:tcW w:w="666" w:type="dxa"/>
            <w:vMerge/>
            <w:hideMark/>
          </w:tcPr>
          <w:p w:rsidR="00CE5608" w:rsidRPr="00CE5608" w:rsidRDefault="00CE5608" w:rsidP="00CE5608">
            <w:pPr>
              <w:jc w:val="both"/>
              <w:rPr>
                <w:rFonts w:ascii="Times New Roman" w:hAnsi="Times New Roman" w:cs="Times New Roman"/>
                <w:sz w:val="16"/>
                <w:szCs w:val="16"/>
              </w:rPr>
            </w:pPr>
          </w:p>
        </w:tc>
        <w:tc>
          <w:tcPr>
            <w:tcW w:w="41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rsidR="00CE5608" w:rsidRPr="00CE5608" w:rsidRDefault="00CE5608" w:rsidP="00CE5608">
            <w:pPr>
              <w:jc w:val="both"/>
              <w:rPr>
                <w:rFonts w:ascii="Times New Roman" w:hAnsi="Times New Roman" w:cs="Times New Roman"/>
                <w:sz w:val="16"/>
                <w:szCs w:val="16"/>
              </w:rPr>
            </w:pP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rsidR="00CE5608" w:rsidRDefault="00CE5608" w:rsidP="00164EC6">
      <w:pPr>
        <w:jc w:val="both"/>
        <w:rPr>
          <w:rFonts w:ascii="Times New Roman" w:hAnsi="Times New Roman" w:cs="Times New Roman"/>
          <w:sz w:val="16"/>
          <w:szCs w:val="16"/>
        </w:rPr>
      </w:pPr>
    </w:p>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192"/>
        <w:gridCol w:w="269"/>
        <w:gridCol w:w="243"/>
        <w:gridCol w:w="3747"/>
        <w:gridCol w:w="269"/>
        <w:gridCol w:w="243"/>
        <w:gridCol w:w="4045"/>
        <w:gridCol w:w="269"/>
      </w:tblGrid>
      <w:tr w:rsidR="00CE5608" w:rsidRPr="00CE5608" w:rsidTr="00CE5608">
        <w:trPr>
          <w:trHeight w:val="300"/>
        </w:trPr>
        <w:tc>
          <w:tcPr>
            <w:tcW w:w="13437" w:type="dxa"/>
            <w:gridSpan w:val="4"/>
            <w:noWrap/>
            <w:hideMark/>
          </w:tcPr>
          <w:p w:rsidR="00CE5608" w:rsidRPr="001F41EF" w:rsidRDefault="006E1FB7" w:rsidP="00CE5608">
            <w:pPr>
              <w:jc w:val="both"/>
              <w:rPr>
                <w:rFonts w:ascii="Times New Roman" w:hAnsi="Times New Roman" w:cs="Times New Roman"/>
                <w:b/>
                <w:sz w:val="16"/>
                <w:szCs w:val="16"/>
              </w:rPr>
            </w:pPr>
            <w:r>
              <w:rPr>
                <w:rFonts w:ascii="Times New Roman" w:hAnsi="Times New Roman" w:cs="Times New Roman"/>
                <w:b/>
                <w:sz w:val="16"/>
                <w:szCs w:val="16"/>
              </w:rPr>
              <w:lastRenderedPageBreak/>
              <w:t>Scheda 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6E1FB7" w:rsidRPr="00CE5608" w:rsidTr="00CE5608">
        <w:trPr>
          <w:trHeight w:val="300"/>
        </w:trPr>
        <w:tc>
          <w:tcPr>
            <w:tcW w:w="13437" w:type="dxa"/>
            <w:gridSpan w:val="4"/>
            <w:noWrap/>
          </w:tcPr>
          <w:p w:rsidR="006E1FB7" w:rsidRPr="006E1FB7" w:rsidRDefault="006E1FB7" w:rsidP="00CE5608">
            <w:pPr>
              <w:jc w:val="both"/>
              <w:rPr>
                <w:rFonts w:ascii="Times New Roman" w:hAnsi="Times New Roman" w:cs="Times New Roman"/>
                <w:sz w:val="16"/>
                <w:szCs w:val="16"/>
              </w:rPr>
            </w:pPr>
            <w:r w:rsidRPr="006E1FB7">
              <w:rPr>
                <w:rFonts w:ascii="Times New Roman" w:hAnsi="Times New Roman" w:cs="Times New Roman"/>
                <w:sz w:val="16"/>
                <w:szCs w:val="16"/>
              </w:rPr>
              <w:t>A.01 Reclutamento di personale a tempo indeterminato, determinato e progressioni verticali</w:t>
            </w:r>
          </w:p>
        </w:tc>
        <w:tc>
          <w:tcPr>
            <w:tcW w:w="256" w:type="dxa"/>
            <w:noWrap/>
          </w:tcPr>
          <w:p w:rsidR="006E1FB7" w:rsidRPr="00CE5608" w:rsidRDefault="006E1FB7" w:rsidP="00CE5608">
            <w:pPr>
              <w:jc w:val="both"/>
              <w:rPr>
                <w:rFonts w:ascii="Times New Roman" w:hAnsi="Times New Roman" w:cs="Times New Roman"/>
                <w:sz w:val="16"/>
                <w:szCs w:val="16"/>
              </w:rPr>
            </w:pPr>
          </w:p>
        </w:tc>
        <w:tc>
          <w:tcPr>
            <w:tcW w:w="236" w:type="dxa"/>
            <w:noWrap/>
          </w:tcPr>
          <w:p w:rsidR="006E1FB7" w:rsidRPr="00CE5608" w:rsidRDefault="006E1FB7" w:rsidP="00CE5608">
            <w:pPr>
              <w:jc w:val="both"/>
              <w:rPr>
                <w:rFonts w:ascii="Times New Roman" w:hAnsi="Times New Roman" w:cs="Times New Roman"/>
                <w:sz w:val="16"/>
                <w:szCs w:val="16"/>
              </w:rPr>
            </w:pPr>
          </w:p>
        </w:tc>
        <w:tc>
          <w:tcPr>
            <w:tcW w:w="5976" w:type="dxa"/>
            <w:noWrap/>
          </w:tcPr>
          <w:p w:rsidR="006E1FB7" w:rsidRPr="00CE5608" w:rsidRDefault="006E1FB7" w:rsidP="00CE5608">
            <w:pPr>
              <w:jc w:val="both"/>
              <w:rPr>
                <w:rFonts w:ascii="Times New Roman" w:hAnsi="Times New Roman" w:cs="Times New Roman"/>
                <w:sz w:val="16"/>
                <w:szCs w:val="16"/>
              </w:rPr>
            </w:pPr>
          </w:p>
        </w:tc>
        <w:tc>
          <w:tcPr>
            <w:tcW w:w="256" w:type="dxa"/>
            <w:noWrap/>
          </w:tcPr>
          <w:p w:rsidR="006E1FB7" w:rsidRPr="00CE5608" w:rsidRDefault="006E1FB7" w:rsidP="00CE5608">
            <w:pPr>
              <w:jc w:val="both"/>
              <w:rPr>
                <w:rFonts w:ascii="Times New Roman" w:hAnsi="Times New Roman" w:cs="Times New Roman"/>
                <w:sz w:val="16"/>
                <w:szCs w:val="16"/>
              </w:rPr>
            </w:pPr>
          </w:p>
        </w:tc>
      </w:tr>
      <w:tr w:rsidR="00CE5608" w:rsidRPr="00CE5608" w:rsidTr="00CE5608">
        <w:trPr>
          <w:trHeight w:val="255"/>
        </w:trPr>
        <w:tc>
          <w:tcPr>
            <w:tcW w:w="7853"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405"/>
        </w:trPr>
        <w:tc>
          <w:tcPr>
            <w:tcW w:w="7853"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processo coinvolge più di 3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A.02 Progressioni economiche di carriera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53"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53"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63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A.03 Conferimento di incarichi di collaborazione</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53"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53"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solo da atti amministrativi (regolamenti, direttive, circolari)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7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A.04 Contratti di somministrazione lavoro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53"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53"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No, ha come destinatario finale un ufficio interno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A.05 Attivazione di distacchi/comandi di personale (in uscita)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53"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53"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A.06 Attivazione di procedure di mobilità in entrata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53"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480"/>
        </w:trPr>
        <w:tc>
          <w:tcPr>
            <w:tcW w:w="7853"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bl>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77"/>
        <w:gridCol w:w="268"/>
        <w:gridCol w:w="242"/>
        <w:gridCol w:w="3956"/>
        <w:gridCol w:w="268"/>
        <w:gridCol w:w="242"/>
        <w:gridCol w:w="3956"/>
        <w:gridCol w:w="268"/>
      </w:tblGrid>
      <w:tr w:rsidR="00CE5608" w:rsidRPr="00CE5608" w:rsidTr="00CE5608">
        <w:trPr>
          <w:trHeight w:val="300"/>
        </w:trPr>
        <w:tc>
          <w:tcPr>
            <w:tcW w:w="7703" w:type="dxa"/>
            <w:noWrap/>
            <w:hideMark/>
          </w:tcPr>
          <w:p w:rsidR="00CE5608" w:rsidRPr="001F41EF" w:rsidRDefault="006E1FB7" w:rsidP="00CE5608">
            <w:pPr>
              <w:jc w:val="both"/>
              <w:rPr>
                <w:rFonts w:ascii="Times New Roman" w:hAnsi="Times New Roman" w:cs="Times New Roman"/>
                <w:b/>
                <w:sz w:val="16"/>
                <w:szCs w:val="16"/>
              </w:rPr>
            </w:pPr>
            <w:r>
              <w:rPr>
                <w:rFonts w:ascii="Times New Roman" w:hAnsi="Times New Roman" w:cs="Times New Roman"/>
                <w:b/>
                <w:sz w:val="16"/>
                <w:szCs w:val="16"/>
              </w:rPr>
              <w:lastRenderedPageBreak/>
              <w:t>Scheda B</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6E1FB7" w:rsidRPr="00CE5608" w:rsidTr="00CE5608">
        <w:trPr>
          <w:trHeight w:val="300"/>
        </w:trPr>
        <w:tc>
          <w:tcPr>
            <w:tcW w:w="7703" w:type="dxa"/>
            <w:noWrap/>
          </w:tcPr>
          <w:p w:rsidR="006E1FB7" w:rsidRPr="006E1FB7" w:rsidRDefault="006E1FB7" w:rsidP="00CE5608">
            <w:pPr>
              <w:jc w:val="both"/>
              <w:rPr>
                <w:rFonts w:ascii="Times New Roman" w:hAnsi="Times New Roman" w:cs="Times New Roman"/>
                <w:sz w:val="16"/>
                <w:szCs w:val="16"/>
              </w:rPr>
            </w:pPr>
            <w:r w:rsidRPr="006E1FB7">
              <w:rPr>
                <w:rFonts w:ascii="Times New Roman" w:hAnsi="Times New Roman" w:cs="Times New Roman"/>
                <w:sz w:val="16"/>
                <w:szCs w:val="16"/>
              </w:rPr>
              <w:t>B.01 Definizione dell’oggetto dell’affidamento</w:t>
            </w:r>
          </w:p>
        </w:tc>
        <w:tc>
          <w:tcPr>
            <w:tcW w:w="256" w:type="dxa"/>
            <w:noWrap/>
          </w:tcPr>
          <w:p w:rsidR="006E1FB7" w:rsidRPr="00CE5608" w:rsidRDefault="006E1FB7" w:rsidP="00CE5608">
            <w:pPr>
              <w:jc w:val="both"/>
              <w:rPr>
                <w:rFonts w:ascii="Times New Roman" w:hAnsi="Times New Roman" w:cs="Times New Roman"/>
                <w:sz w:val="16"/>
                <w:szCs w:val="16"/>
              </w:rPr>
            </w:pPr>
          </w:p>
        </w:tc>
        <w:tc>
          <w:tcPr>
            <w:tcW w:w="236" w:type="dxa"/>
            <w:noWrap/>
          </w:tcPr>
          <w:p w:rsidR="006E1FB7" w:rsidRPr="00CE5608" w:rsidRDefault="006E1FB7" w:rsidP="00CE5608">
            <w:pPr>
              <w:jc w:val="both"/>
              <w:rPr>
                <w:rFonts w:ascii="Times New Roman" w:hAnsi="Times New Roman" w:cs="Times New Roman"/>
                <w:sz w:val="16"/>
                <w:szCs w:val="16"/>
              </w:rPr>
            </w:pPr>
          </w:p>
        </w:tc>
        <w:tc>
          <w:tcPr>
            <w:tcW w:w="5976" w:type="dxa"/>
            <w:noWrap/>
          </w:tcPr>
          <w:p w:rsidR="006E1FB7" w:rsidRPr="00CE5608" w:rsidRDefault="006E1FB7" w:rsidP="00CE5608">
            <w:pPr>
              <w:jc w:val="both"/>
              <w:rPr>
                <w:rFonts w:ascii="Times New Roman" w:hAnsi="Times New Roman" w:cs="Times New Roman"/>
                <w:sz w:val="16"/>
                <w:szCs w:val="16"/>
              </w:rPr>
            </w:pPr>
          </w:p>
        </w:tc>
        <w:tc>
          <w:tcPr>
            <w:tcW w:w="256" w:type="dxa"/>
            <w:noWrap/>
          </w:tcPr>
          <w:p w:rsidR="006E1FB7" w:rsidRPr="00CE5608" w:rsidRDefault="006E1FB7" w:rsidP="00CE5608">
            <w:pPr>
              <w:jc w:val="both"/>
              <w:rPr>
                <w:rFonts w:ascii="Times New Roman" w:hAnsi="Times New Roman" w:cs="Times New Roman"/>
                <w:sz w:val="16"/>
                <w:szCs w:val="16"/>
              </w:rPr>
            </w:pPr>
          </w:p>
        </w:tc>
        <w:tc>
          <w:tcPr>
            <w:tcW w:w="236" w:type="dxa"/>
            <w:noWrap/>
          </w:tcPr>
          <w:p w:rsidR="006E1FB7" w:rsidRPr="00CE5608" w:rsidRDefault="006E1FB7" w:rsidP="00CE5608">
            <w:pPr>
              <w:jc w:val="both"/>
              <w:rPr>
                <w:rFonts w:ascii="Times New Roman" w:hAnsi="Times New Roman" w:cs="Times New Roman"/>
                <w:sz w:val="16"/>
                <w:szCs w:val="16"/>
              </w:rPr>
            </w:pPr>
          </w:p>
        </w:tc>
        <w:tc>
          <w:tcPr>
            <w:tcW w:w="5976" w:type="dxa"/>
            <w:noWrap/>
          </w:tcPr>
          <w:p w:rsidR="006E1FB7" w:rsidRPr="00CE5608" w:rsidRDefault="006E1FB7" w:rsidP="00CE5608">
            <w:pPr>
              <w:jc w:val="both"/>
              <w:rPr>
                <w:rFonts w:ascii="Times New Roman" w:hAnsi="Times New Roman" w:cs="Times New Roman"/>
                <w:sz w:val="16"/>
                <w:szCs w:val="16"/>
              </w:rPr>
            </w:pPr>
          </w:p>
        </w:tc>
        <w:tc>
          <w:tcPr>
            <w:tcW w:w="256" w:type="dxa"/>
            <w:noWrap/>
          </w:tcPr>
          <w:p w:rsidR="006E1FB7" w:rsidRPr="00CE5608" w:rsidRDefault="006E1FB7" w:rsidP="00CE5608">
            <w:pPr>
              <w:jc w:val="both"/>
              <w:rPr>
                <w:rFonts w:ascii="Times New Roman" w:hAnsi="Times New Roman" w:cs="Times New Roman"/>
                <w:sz w:val="16"/>
                <w:szCs w:val="16"/>
              </w:rPr>
            </w:pP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B.02 Individuazione dello strumento/istituto per l’affidamento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lastRenderedPageBreak/>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B.03 Requisiti di qualificazione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ype="page"/>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ype="page"/>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ype="page"/>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B.04 Requisiti di aggiudicazione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B.05 Valutazione delle offerte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435"/>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B.06 Verifica dell’eventuale anomalia delle offerte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B.07 Procedure negoziate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B.08 Affidamenti diretti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B.09 Revoca del bando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lastRenderedPageBreak/>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B.10 Redazione del cronoprogramma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B.11 Varianti in corso di esecuzione del contratto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B.12 Subappalto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collaboratore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14171" w:type="dxa"/>
            <w:gridSpan w:val="4"/>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B.13 Utilizzo di rimedi di risoluzione delle controversie alternativi a quelli giurisdizionali durante la fase di esecuzione del contratto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bl>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37"/>
        <w:gridCol w:w="294"/>
        <w:gridCol w:w="255"/>
        <w:gridCol w:w="3924"/>
        <w:gridCol w:w="294"/>
        <w:gridCol w:w="255"/>
        <w:gridCol w:w="3924"/>
        <w:gridCol w:w="294"/>
      </w:tblGrid>
      <w:tr w:rsidR="00CE5608" w:rsidRPr="00CE5608" w:rsidTr="001F41EF">
        <w:trPr>
          <w:trHeight w:val="300"/>
        </w:trPr>
        <w:tc>
          <w:tcPr>
            <w:tcW w:w="5677" w:type="dxa"/>
            <w:gridSpan w:val="3"/>
            <w:noWrap/>
          </w:tcPr>
          <w:p w:rsidR="00CE5608" w:rsidRPr="001F41EF" w:rsidRDefault="001F41EF" w:rsidP="00CE5608">
            <w:pPr>
              <w:jc w:val="both"/>
              <w:rPr>
                <w:rFonts w:ascii="Times New Roman" w:hAnsi="Times New Roman" w:cs="Times New Roman"/>
                <w:b/>
                <w:sz w:val="16"/>
                <w:szCs w:val="16"/>
              </w:rPr>
            </w:pPr>
            <w:r>
              <w:rPr>
                <w:rFonts w:ascii="Times New Roman" w:hAnsi="Times New Roman" w:cs="Times New Roman"/>
                <w:b/>
                <w:sz w:val="16"/>
                <w:szCs w:val="16"/>
              </w:rPr>
              <w:lastRenderedPageBreak/>
              <w:t>Scheda C</w:t>
            </w:r>
          </w:p>
        </w:tc>
        <w:tc>
          <w:tcPr>
            <w:tcW w:w="402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300"/>
        </w:trPr>
        <w:tc>
          <w:tcPr>
            <w:tcW w:w="5677" w:type="dxa"/>
            <w:gridSpan w:val="3"/>
            <w:noWrap/>
          </w:tcPr>
          <w:p w:rsidR="001F41EF" w:rsidRPr="001F41EF" w:rsidRDefault="001F41EF" w:rsidP="0019535B">
            <w:pPr>
              <w:jc w:val="both"/>
              <w:rPr>
                <w:rFonts w:ascii="Times New Roman" w:hAnsi="Times New Roman" w:cs="Times New Roman"/>
                <w:sz w:val="16"/>
                <w:szCs w:val="16"/>
              </w:rPr>
            </w:pPr>
            <w:r w:rsidRPr="001F41EF">
              <w:rPr>
                <w:rFonts w:ascii="Times New Roman" w:hAnsi="Times New Roman" w:cs="Times New Roman"/>
                <w:sz w:val="16"/>
                <w:szCs w:val="16"/>
              </w:rPr>
              <w:t>C.1.1.1 Iscrizione/modifica/cancellazione (su istanza di parte) al RI/REA/AA</w:t>
            </w:r>
          </w:p>
        </w:tc>
        <w:tc>
          <w:tcPr>
            <w:tcW w:w="4023" w:type="dxa"/>
            <w:noWrap/>
          </w:tcPr>
          <w:p w:rsidR="001F41EF" w:rsidRPr="00CE5608" w:rsidRDefault="001F41EF" w:rsidP="00CE5608">
            <w:pPr>
              <w:jc w:val="both"/>
              <w:rPr>
                <w:rFonts w:ascii="Times New Roman" w:hAnsi="Times New Roman" w:cs="Times New Roman"/>
                <w:sz w:val="16"/>
                <w:szCs w:val="16"/>
              </w:rPr>
            </w:pPr>
          </w:p>
        </w:tc>
        <w:tc>
          <w:tcPr>
            <w:tcW w:w="269" w:type="dxa"/>
            <w:noWrap/>
          </w:tcPr>
          <w:p w:rsidR="001F41EF" w:rsidRPr="00CE5608" w:rsidRDefault="001F41EF" w:rsidP="00CE5608">
            <w:pPr>
              <w:jc w:val="both"/>
              <w:rPr>
                <w:rFonts w:ascii="Times New Roman" w:hAnsi="Times New Roman" w:cs="Times New Roman"/>
                <w:sz w:val="16"/>
                <w:szCs w:val="16"/>
              </w:rPr>
            </w:pPr>
          </w:p>
        </w:tc>
        <w:tc>
          <w:tcPr>
            <w:tcW w:w="242" w:type="dxa"/>
            <w:noWrap/>
          </w:tcPr>
          <w:p w:rsidR="001F41EF" w:rsidRPr="00CE5608" w:rsidRDefault="001F41EF" w:rsidP="00CE5608">
            <w:pPr>
              <w:jc w:val="both"/>
              <w:rPr>
                <w:rFonts w:ascii="Times New Roman" w:hAnsi="Times New Roman" w:cs="Times New Roman"/>
                <w:sz w:val="16"/>
                <w:szCs w:val="16"/>
              </w:rPr>
            </w:pPr>
          </w:p>
        </w:tc>
        <w:tc>
          <w:tcPr>
            <w:tcW w:w="4023" w:type="dxa"/>
            <w:noWrap/>
          </w:tcPr>
          <w:p w:rsidR="001F41EF" w:rsidRPr="00CE5608" w:rsidRDefault="001F41EF" w:rsidP="00CE5608">
            <w:pPr>
              <w:jc w:val="both"/>
              <w:rPr>
                <w:rFonts w:ascii="Times New Roman" w:hAnsi="Times New Roman" w:cs="Times New Roman"/>
                <w:sz w:val="16"/>
                <w:szCs w:val="16"/>
              </w:rPr>
            </w:pPr>
          </w:p>
        </w:tc>
        <w:tc>
          <w:tcPr>
            <w:tcW w:w="269" w:type="dxa"/>
            <w:noWrap/>
          </w:tcPr>
          <w:p w:rsidR="001F41EF" w:rsidRPr="00CE5608" w:rsidRDefault="001F41EF" w:rsidP="00CE5608">
            <w:pPr>
              <w:jc w:val="both"/>
              <w:rPr>
                <w:rFonts w:ascii="Times New Roman" w:hAnsi="Times New Roman" w:cs="Times New Roman"/>
                <w:sz w:val="16"/>
                <w:szCs w:val="16"/>
              </w:rPr>
            </w:pP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leggi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collaboratore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C.1.1.2 Iscrizioni d’ufficio al RI/REA/AA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lastRenderedPageBreak/>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C.1.1.3 Cancellazioni d’ufficio al RI/REA/AA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C.1.1.4 Accertamento violazioni amministrative (RI, REA, AA)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C.1.1.5 Deposito bilanci ed elenco soci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C.1.1.6 Attività di sportello (front office)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C.1.1.8 Esame di idoneità abilitanti per l’iscrizione in alcuni ruoli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C.2.1.1 Gestione istanze di cancellazione protesti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C.2.1.2 Pubblicazioni elenchi protesti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lastRenderedPageBreak/>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C.2.2.1 Gestione domande brevetti e marchi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45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C.2.2.2 Rilascio attestati brevetti e marchi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30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C.2.5.1 Attività in materia di metrologia legale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435"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rsidTr="001F41EF">
        <w:trPr>
          <w:trHeight w:val="270"/>
        </w:trPr>
        <w:tc>
          <w:tcPr>
            <w:tcW w:w="5435"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040"/>
        </w:trPr>
        <w:tc>
          <w:tcPr>
            <w:tcW w:w="5166" w:type="dxa"/>
            <w:noWrap/>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1F41EF" w:rsidRPr="00CE5608" w:rsidTr="001F41EF">
        <w:trPr>
          <w:trHeight w:val="255"/>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rsidTr="001F41EF">
        <w:trPr>
          <w:trHeight w:val="153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765"/>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510"/>
        </w:trPr>
        <w:tc>
          <w:tcPr>
            <w:tcW w:w="5166"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1020"/>
        </w:trPr>
        <w:tc>
          <w:tcPr>
            <w:tcW w:w="5166" w:type="dxa"/>
            <w:hideMark/>
          </w:tcPr>
          <w:p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55"/>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r w:rsidR="001F41EF" w:rsidRPr="00CE5608" w:rsidTr="001F41EF">
        <w:trPr>
          <w:trHeight w:val="270"/>
        </w:trPr>
        <w:tc>
          <w:tcPr>
            <w:tcW w:w="5166"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rsidR="001F41EF" w:rsidRPr="00CE5608" w:rsidRDefault="001F41EF" w:rsidP="00CE5608">
            <w:pPr>
              <w:jc w:val="both"/>
              <w:rPr>
                <w:rFonts w:ascii="Times New Roman" w:hAnsi="Times New Roman" w:cs="Times New Roman"/>
                <w:b/>
                <w:bCs/>
                <w:sz w:val="16"/>
                <w:szCs w:val="16"/>
                <w:u w:val="single"/>
              </w:rPr>
            </w:pPr>
          </w:p>
        </w:tc>
      </w:tr>
    </w:tbl>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77"/>
        <w:gridCol w:w="268"/>
        <w:gridCol w:w="242"/>
        <w:gridCol w:w="3956"/>
        <w:gridCol w:w="268"/>
        <w:gridCol w:w="242"/>
        <w:gridCol w:w="3956"/>
        <w:gridCol w:w="268"/>
      </w:tblGrid>
      <w:tr w:rsidR="00CE5608" w:rsidRPr="00CE5608" w:rsidTr="00CE5608">
        <w:trPr>
          <w:trHeight w:val="300"/>
        </w:trPr>
        <w:tc>
          <w:tcPr>
            <w:tcW w:w="7703" w:type="dxa"/>
            <w:noWrap/>
            <w:hideMark/>
          </w:tcPr>
          <w:p w:rsidR="00CE5608" w:rsidRPr="001F41EF" w:rsidRDefault="001F41EF" w:rsidP="00CE5608">
            <w:pPr>
              <w:jc w:val="both"/>
              <w:rPr>
                <w:rFonts w:ascii="Times New Roman" w:hAnsi="Times New Roman" w:cs="Times New Roman"/>
                <w:b/>
                <w:sz w:val="16"/>
                <w:szCs w:val="16"/>
              </w:rPr>
            </w:pPr>
            <w:r>
              <w:rPr>
                <w:rFonts w:ascii="Times New Roman" w:hAnsi="Times New Roman" w:cs="Times New Roman"/>
                <w:b/>
                <w:sz w:val="16"/>
                <w:szCs w:val="16"/>
              </w:rPr>
              <w:lastRenderedPageBreak/>
              <w:t>Scheda D</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CE5608">
        <w:trPr>
          <w:trHeight w:val="300"/>
        </w:trPr>
        <w:tc>
          <w:tcPr>
            <w:tcW w:w="7703" w:type="dxa"/>
            <w:noWrap/>
          </w:tcPr>
          <w:p w:rsidR="001F41EF" w:rsidRPr="001F41EF" w:rsidRDefault="001F41EF" w:rsidP="00CE5608">
            <w:pPr>
              <w:jc w:val="both"/>
              <w:rPr>
                <w:rFonts w:ascii="Times New Roman" w:hAnsi="Times New Roman" w:cs="Times New Roman"/>
                <w:sz w:val="16"/>
                <w:szCs w:val="16"/>
              </w:rPr>
            </w:pPr>
            <w:r w:rsidRPr="001F41EF">
              <w:rPr>
                <w:rFonts w:ascii="Times New Roman" w:hAnsi="Times New Roman" w:cs="Times New Roman"/>
                <w:sz w:val="16"/>
                <w:szCs w:val="16"/>
              </w:rPr>
              <w:t>D.01 Erogazione di incentivi, sovvenzioni e contributi finanziari a privati</w:t>
            </w:r>
          </w:p>
        </w:tc>
        <w:tc>
          <w:tcPr>
            <w:tcW w:w="256" w:type="dxa"/>
            <w:noWrap/>
          </w:tcPr>
          <w:p w:rsidR="001F41EF" w:rsidRPr="00CE5608" w:rsidRDefault="001F41EF" w:rsidP="00CE5608">
            <w:pPr>
              <w:jc w:val="both"/>
              <w:rPr>
                <w:rFonts w:ascii="Times New Roman" w:hAnsi="Times New Roman" w:cs="Times New Roman"/>
                <w:sz w:val="16"/>
                <w:szCs w:val="16"/>
              </w:rPr>
            </w:pPr>
          </w:p>
        </w:tc>
        <w:tc>
          <w:tcPr>
            <w:tcW w:w="236" w:type="dxa"/>
            <w:noWrap/>
          </w:tcPr>
          <w:p w:rsidR="001F41EF" w:rsidRPr="00CE5608" w:rsidRDefault="001F41EF" w:rsidP="00CE5608">
            <w:pPr>
              <w:jc w:val="both"/>
              <w:rPr>
                <w:rFonts w:ascii="Times New Roman" w:hAnsi="Times New Roman" w:cs="Times New Roman"/>
                <w:sz w:val="16"/>
                <w:szCs w:val="16"/>
              </w:rPr>
            </w:pPr>
          </w:p>
        </w:tc>
        <w:tc>
          <w:tcPr>
            <w:tcW w:w="5976" w:type="dxa"/>
            <w:noWrap/>
          </w:tcPr>
          <w:p w:rsidR="001F41EF" w:rsidRPr="00CE5608" w:rsidRDefault="001F41EF" w:rsidP="00CE5608">
            <w:pPr>
              <w:jc w:val="both"/>
              <w:rPr>
                <w:rFonts w:ascii="Times New Roman" w:hAnsi="Times New Roman" w:cs="Times New Roman"/>
                <w:sz w:val="16"/>
                <w:szCs w:val="16"/>
              </w:rPr>
            </w:pPr>
          </w:p>
        </w:tc>
        <w:tc>
          <w:tcPr>
            <w:tcW w:w="256" w:type="dxa"/>
            <w:noWrap/>
          </w:tcPr>
          <w:p w:rsidR="001F41EF" w:rsidRPr="00CE5608" w:rsidRDefault="001F41EF" w:rsidP="00CE5608">
            <w:pPr>
              <w:jc w:val="both"/>
              <w:rPr>
                <w:rFonts w:ascii="Times New Roman" w:hAnsi="Times New Roman" w:cs="Times New Roman"/>
                <w:sz w:val="16"/>
                <w:szCs w:val="16"/>
              </w:rPr>
            </w:pPr>
          </w:p>
        </w:tc>
        <w:tc>
          <w:tcPr>
            <w:tcW w:w="236" w:type="dxa"/>
            <w:noWrap/>
          </w:tcPr>
          <w:p w:rsidR="001F41EF" w:rsidRPr="00CE5608" w:rsidRDefault="001F41EF" w:rsidP="00CE5608">
            <w:pPr>
              <w:jc w:val="both"/>
              <w:rPr>
                <w:rFonts w:ascii="Times New Roman" w:hAnsi="Times New Roman" w:cs="Times New Roman"/>
                <w:sz w:val="16"/>
                <w:szCs w:val="16"/>
              </w:rPr>
            </w:pPr>
          </w:p>
        </w:tc>
        <w:tc>
          <w:tcPr>
            <w:tcW w:w="5976" w:type="dxa"/>
            <w:noWrap/>
          </w:tcPr>
          <w:p w:rsidR="001F41EF" w:rsidRPr="00CE5608" w:rsidRDefault="001F41EF" w:rsidP="00CE5608">
            <w:pPr>
              <w:jc w:val="both"/>
              <w:rPr>
                <w:rFonts w:ascii="Times New Roman" w:hAnsi="Times New Roman" w:cs="Times New Roman"/>
                <w:sz w:val="16"/>
                <w:szCs w:val="16"/>
              </w:rPr>
            </w:pPr>
          </w:p>
        </w:tc>
        <w:tc>
          <w:tcPr>
            <w:tcW w:w="256" w:type="dxa"/>
            <w:noWrap/>
          </w:tcPr>
          <w:p w:rsidR="001F41EF" w:rsidRPr="00CE5608" w:rsidRDefault="001F41EF" w:rsidP="00CE5608">
            <w:pPr>
              <w:jc w:val="both"/>
              <w:rPr>
                <w:rFonts w:ascii="Times New Roman" w:hAnsi="Times New Roman" w:cs="Times New Roman"/>
                <w:sz w:val="16"/>
                <w:szCs w:val="16"/>
              </w:rPr>
            </w:pP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20639" w:type="dxa"/>
            <w:gridSpan w:val="7"/>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D.02 Concessione di contributi per effetto di specifici protocolli d'intesa o convenzioni sottoscritti con enti pubblici o con organismi, enti e società a prevalente capitale pubblico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959"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959"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lastRenderedPageBreak/>
              <w:t>Valore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bl>
    <w:p w:rsidR="00CE5608" w:rsidRDefault="00CE5608" w:rsidP="00164EC6">
      <w:pPr>
        <w:jc w:val="both"/>
        <w:rPr>
          <w:rFonts w:ascii="Times New Roman" w:hAnsi="Times New Roman" w:cs="Times New Roman"/>
          <w:sz w:val="16"/>
          <w:szCs w:val="16"/>
        </w:rPr>
      </w:pPr>
    </w:p>
    <w:p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77"/>
        <w:gridCol w:w="268"/>
        <w:gridCol w:w="242"/>
        <w:gridCol w:w="3956"/>
        <w:gridCol w:w="268"/>
        <w:gridCol w:w="242"/>
        <w:gridCol w:w="3956"/>
        <w:gridCol w:w="268"/>
      </w:tblGrid>
      <w:tr w:rsidR="00CE5608" w:rsidRPr="00CE5608" w:rsidTr="00CE5608">
        <w:trPr>
          <w:trHeight w:val="300"/>
        </w:trPr>
        <w:tc>
          <w:tcPr>
            <w:tcW w:w="7815" w:type="dxa"/>
            <w:gridSpan w:val="2"/>
            <w:noWrap/>
            <w:hideMark/>
          </w:tcPr>
          <w:p w:rsidR="00CE5608" w:rsidRPr="001F41EF" w:rsidRDefault="001F41EF" w:rsidP="00CE5608">
            <w:pPr>
              <w:jc w:val="both"/>
              <w:rPr>
                <w:rFonts w:ascii="Times New Roman" w:hAnsi="Times New Roman" w:cs="Times New Roman"/>
                <w:b/>
                <w:sz w:val="16"/>
                <w:szCs w:val="16"/>
              </w:rPr>
            </w:pPr>
            <w:r>
              <w:rPr>
                <w:rFonts w:ascii="Times New Roman" w:hAnsi="Times New Roman" w:cs="Times New Roman"/>
                <w:b/>
                <w:sz w:val="16"/>
                <w:szCs w:val="16"/>
              </w:rPr>
              <w:lastRenderedPageBreak/>
              <w:t>Scheda E</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rsidTr="00CE5608">
        <w:trPr>
          <w:trHeight w:val="300"/>
        </w:trPr>
        <w:tc>
          <w:tcPr>
            <w:tcW w:w="7815" w:type="dxa"/>
            <w:gridSpan w:val="2"/>
            <w:noWrap/>
          </w:tcPr>
          <w:p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C.2.5.2 Attività di sorveglianza e vigilanza in materia di metrologia legale</w:t>
            </w:r>
          </w:p>
        </w:tc>
        <w:tc>
          <w:tcPr>
            <w:tcW w:w="236" w:type="dxa"/>
            <w:noWrap/>
          </w:tcPr>
          <w:p w:rsidR="001F41EF" w:rsidRPr="00CE5608" w:rsidRDefault="001F41EF" w:rsidP="00CE5608">
            <w:pPr>
              <w:jc w:val="both"/>
              <w:rPr>
                <w:rFonts w:ascii="Times New Roman" w:hAnsi="Times New Roman" w:cs="Times New Roman"/>
                <w:sz w:val="16"/>
                <w:szCs w:val="16"/>
              </w:rPr>
            </w:pPr>
          </w:p>
        </w:tc>
        <w:tc>
          <w:tcPr>
            <w:tcW w:w="5976" w:type="dxa"/>
            <w:noWrap/>
          </w:tcPr>
          <w:p w:rsidR="001F41EF" w:rsidRPr="00CE5608" w:rsidRDefault="001F41EF" w:rsidP="00CE5608">
            <w:pPr>
              <w:jc w:val="both"/>
              <w:rPr>
                <w:rFonts w:ascii="Times New Roman" w:hAnsi="Times New Roman" w:cs="Times New Roman"/>
                <w:sz w:val="16"/>
                <w:szCs w:val="16"/>
              </w:rPr>
            </w:pPr>
          </w:p>
        </w:tc>
        <w:tc>
          <w:tcPr>
            <w:tcW w:w="256" w:type="dxa"/>
            <w:noWrap/>
          </w:tcPr>
          <w:p w:rsidR="001F41EF" w:rsidRPr="00CE5608" w:rsidRDefault="001F41EF" w:rsidP="00CE5608">
            <w:pPr>
              <w:jc w:val="both"/>
              <w:rPr>
                <w:rFonts w:ascii="Times New Roman" w:hAnsi="Times New Roman" w:cs="Times New Roman"/>
                <w:sz w:val="16"/>
                <w:szCs w:val="16"/>
              </w:rPr>
            </w:pPr>
          </w:p>
        </w:tc>
        <w:tc>
          <w:tcPr>
            <w:tcW w:w="236" w:type="dxa"/>
            <w:noWrap/>
          </w:tcPr>
          <w:p w:rsidR="001F41EF" w:rsidRPr="00CE5608" w:rsidRDefault="001F41EF" w:rsidP="00CE5608">
            <w:pPr>
              <w:jc w:val="both"/>
              <w:rPr>
                <w:rFonts w:ascii="Times New Roman" w:hAnsi="Times New Roman" w:cs="Times New Roman"/>
                <w:sz w:val="16"/>
                <w:szCs w:val="16"/>
              </w:rPr>
            </w:pPr>
          </w:p>
        </w:tc>
        <w:tc>
          <w:tcPr>
            <w:tcW w:w="5976" w:type="dxa"/>
            <w:noWrap/>
          </w:tcPr>
          <w:p w:rsidR="001F41EF" w:rsidRPr="00CE5608" w:rsidRDefault="001F41EF" w:rsidP="00CE5608">
            <w:pPr>
              <w:jc w:val="both"/>
              <w:rPr>
                <w:rFonts w:ascii="Times New Roman" w:hAnsi="Times New Roman" w:cs="Times New Roman"/>
                <w:sz w:val="16"/>
                <w:szCs w:val="16"/>
              </w:rPr>
            </w:pPr>
          </w:p>
        </w:tc>
        <w:tc>
          <w:tcPr>
            <w:tcW w:w="256" w:type="dxa"/>
            <w:noWrap/>
          </w:tcPr>
          <w:p w:rsidR="001F41EF" w:rsidRPr="00CE5608" w:rsidRDefault="001F41EF" w:rsidP="00CE5608">
            <w:pPr>
              <w:jc w:val="both"/>
              <w:rPr>
                <w:rFonts w:ascii="Times New Roman" w:hAnsi="Times New Roman" w:cs="Times New Roman"/>
                <w:sz w:val="16"/>
                <w:szCs w:val="16"/>
              </w:rPr>
            </w:pP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collaboratore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C.2.7.1 Sicurezza e conformità prodotti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lastRenderedPageBreak/>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14027" w:type="dxa"/>
            <w:gridSpan w:val="4"/>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C.2.7.2 Gestione controlli prodotti delle filiere del made in Italy e organismi di controllo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C.2.7.3 Regolamentazione del mercato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C.2.7.4 Verifica clausole inique e vessatorie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C.2.7.5 Manifestazioni a premio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E' parzialmente vincolato dalle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C.2.8.1 Sanzioni amministrative ex L. 689/81</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30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C.2.8.2 Gestione ruoli sanzioni amministrative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815"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rsidTr="00CE5608">
        <w:trPr>
          <w:trHeight w:val="270"/>
        </w:trPr>
        <w:tc>
          <w:tcPr>
            <w:tcW w:w="7815"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040"/>
        </w:trPr>
        <w:tc>
          <w:tcPr>
            <w:tcW w:w="7703" w:type="dxa"/>
            <w:noWrap/>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rsidTr="00CE5608">
        <w:trPr>
          <w:trHeight w:val="153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765"/>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lastRenderedPageBreak/>
              <w:t>Si tratta di un processo che comporta il coinvolgimento di più amministrazioni (esclusi i controlli) in fasi successive per il conseguimento del risultato?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510"/>
        </w:trPr>
        <w:tc>
          <w:tcPr>
            <w:tcW w:w="7703"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1020"/>
        </w:trPr>
        <w:tc>
          <w:tcPr>
            <w:tcW w:w="7703" w:type="dxa"/>
            <w:hideMark/>
          </w:tcPr>
          <w:p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55"/>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r w:rsidR="00CE5608" w:rsidRPr="00CE5608" w:rsidTr="00CE5608">
        <w:trPr>
          <w:trHeight w:val="270"/>
        </w:trPr>
        <w:tc>
          <w:tcPr>
            <w:tcW w:w="7703"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rsidR="00CE5608" w:rsidRPr="00CE5608" w:rsidRDefault="00CE5608" w:rsidP="00CE5608">
            <w:pPr>
              <w:jc w:val="both"/>
              <w:rPr>
                <w:rFonts w:ascii="Times New Roman" w:hAnsi="Times New Roman" w:cs="Times New Roman"/>
                <w:b/>
                <w:bCs/>
                <w:sz w:val="16"/>
                <w:szCs w:val="16"/>
                <w:u w:val="single"/>
              </w:rPr>
            </w:pPr>
          </w:p>
        </w:tc>
      </w:tr>
    </w:tbl>
    <w:p w:rsidR="00CE5608" w:rsidRDefault="00CE5608" w:rsidP="00164EC6">
      <w:pPr>
        <w:jc w:val="both"/>
        <w:rPr>
          <w:rFonts w:ascii="Times New Roman" w:hAnsi="Times New Roman" w:cs="Times New Roman"/>
          <w:sz w:val="16"/>
          <w:szCs w:val="16"/>
        </w:rPr>
      </w:pPr>
    </w:p>
    <w:p w:rsidR="00CE5608" w:rsidRDefault="00CE5608" w:rsidP="00164EC6">
      <w:pPr>
        <w:jc w:val="both"/>
        <w:rPr>
          <w:rFonts w:ascii="Times New Roman" w:hAnsi="Times New Roman" w:cs="Times New Roman"/>
          <w:sz w:val="16"/>
          <w:szCs w:val="16"/>
        </w:rPr>
      </w:pPr>
    </w:p>
    <w:p w:rsidR="00164EC6" w:rsidRDefault="00164EC6" w:rsidP="00164EC6">
      <w:pPr>
        <w:jc w:val="both"/>
        <w:rPr>
          <w:rFonts w:ascii="Times New Roman" w:hAnsi="Times New Roman" w:cs="Times New Roman"/>
          <w:sz w:val="16"/>
          <w:szCs w:val="16"/>
        </w:rPr>
      </w:pPr>
    </w:p>
    <w:p w:rsidR="00164EC6" w:rsidRDefault="00164EC6" w:rsidP="00164EC6">
      <w:pPr>
        <w:jc w:val="both"/>
        <w:rPr>
          <w:rFonts w:ascii="Times New Roman" w:hAnsi="Times New Roman" w:cs="Times New Roman"/>
          <w:sz w:val="16"/>
          <w:szCs w:val="16"/>
        </w:rPr>
      </w:pPr>
    </w:p>
    <w:sectPr w:rsidR="00164EC6" w:rsidSect="00164EC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C6"/>
    <w:rsid w:val="00164EC6"/>
    <w:rsid w:val="001F41EF"/>
    <w:rsid w:val="001F6490"/>
    <w:rsid w:val="0041109D"/>
    <w:rsid w:val="004A7B49"/>
    <w:rsid w:val="0068142E"/>
    <w:rsid w:val="006E1FB7"/>
    <w:rsid w:val="007A38C3"/>
    <w:rsid w:val="007A3BCA"/>
    <w:rsid w:val="00982E04"/>
    <w:rsid w:val="00C15256"/>
    <w:rsid w:val="00C737F9"/>
    <w:rsid w:val="00CE5608"/>
    <w:rsid w:val="00EC5A0A"/>
    <w:rsid w:val="00F211BE"/>
    <w:rsid w:val="00F57458"/>
    <w:rsid w:val="00FA0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53A7F-E39B-4596-9170-C80109F3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E5608"/>
    <w:rPr>
      <w:color w:val="0000FF"/>
      <w:u w:val="single"/>
    </w:rPr>
  </w:style>
  <w:style w:type="character" w:styleId="Collegamentovisitato">
    <w:name w:val="FollowedHyperlink"/>
    <w:basedOn w:val="Carpredefinitoparagrafo"/>
    <w:uiPriority w:val="99"/>
    <w:semiHidden/>
    <w:unhideWhenUsed/>
    <w:rsid w:val="00CE5608"/>
    <w:rPr>
      <w:color w:val="800080"/>
      <w:u w:val="single"/>
    </w:rPr>
  </w:style>
  <w:style w:type="paragraph" w:customStyle="1" w:styleId="font5">
    <w:name w:val="font5"/>
    <w:basedOn w:val="Normale"/>
    <w:rsid w:val="00CE5608"/>
    <w:pPr>
      <w:spacing w:before="100" w:beforeAutospacing="1" w:after="100" w:afterAutospacing="1" w:line="240" w:lineRule="auto"/>
    </w:pPr>
    <w:rPr>
      <w:rFonts w:ascii="Tahoma" w:eastAsia="Times New Roman" w:hAnsi="Tahoma" w:cs="Tahoma"/>
      <w:color w:val="000000"/>
      <w:sz w:val="16"/>
      <w:szCs w:val="16"/>
      <w:lang w:eastAsia="it-IT"/>
    </w:rPr>
  </w:style>
  <w:style w:type="paragraph" w:customStyle="1" w:styleId="font6">
    <w:name w:val="font6"/>
    <w:basedOn w:val="Normale"/>
    <w:rsid w:val="00CE5608"/>
    <w:pPr>
      <w:spacing w:before="100" w:beforeAutospacing="1" w:after="100" w:afterAutospacing="1" w:line="240" w:lineRule="auto"/>
    </w:pPr>
    <w:rPr>
      <w:rFonts w:ascii="Tahoma" w:eastAsia="Times New Roman" w:hAnsi="Tahoma" w:cs="Tahoma"/>
      <w:b/>
      <w:bCs/>
      <w:color w:val="000000"/>
      <w:sz w:val="16"/>
      <w:szCs w:val="16"/>
      <w:lang w:eastAsia="it-IT"/>
    </w:rPr>
  </w:style>
  <w:style w:type="paragraph" w:customStyle="1" w:styleId="font7">
    <w:name w:val="font7"/>
    <w:basedOn w:val="Normale"/>
    <w:rsid w:val="00CE5608"/>
    <w:pPr>
      <w:spacing w:before="100" w:beforeAutospacing="1" w:after="100" w:afterAutospacing="1" w:line="240" w:lineRule="auto"/>
    </w:pPr>
    <w:rPr>
      <w:rFonts w:ascii="Arial" w:eastAsia="Times New Roman" w:hAnsi="Arial" w:cs="Arial"/>
      <w:color w:val="FF0000"/>
      <w:sz w:val="16"/>
      <w:szCs w:val="16"/>
      <w:lang w:eastAsia="it-IT"/>
    </w:rPr>
  </w:style>
  <w:style w:type="paragraph" w:customStyle="1" w:styleId="xl71">
    <w:name w:val="xl71"/>
    <w:basedOn w:val="Normale"/>
    <w:rsid w:val="00CE5608"/>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72">
    <w:name w:val="xl72"/>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73">
    <w:name w:val="xl73"/>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74">
    <w:name w:val="xl74"/>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75">
    <w:name w:val="xl75"/>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it-IT"/>
    </w:rPr>
  </w:style>
  <w:style w:type="paragraph" w:customStyle="1" w:styleId="xl76">
    <w:name w:val="xl76"/>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it-IT"/>
    </w:rPr>
  </w:style>
  <w:style w:type="paragraph" w:customStyle="1" w:styleId="xl77">
    <w:name w:val="xl77"/>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78">
    <w:name w:val="xl78"/>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79">
    <w:name w:val="xl79"/>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80">
    <w:name w:val="xl80"/>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81">
    <w:name w:val="xl81"/>
    <w:basedOn w:val="Normale"/>
    <w:rsid w:val="00CE5608"/>
    <w:pPr>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82">
    <w:name w:val="xl82"/>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it-IT"/>
    </w:rPr>
  </w:style>
  <w:style w:type="paragraph" w:customStyle="1" w:styleId="xl83">
    <w:name w:val="xl83"/>
    <w:basedOn w:val="Normale"/>
    <w:rsid w:val="00CE5608"/>
    <w:pP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8"/>
      <w:szCs w:val="28"/>
      <w:lang w:eastAsia="it-IT"/>
    </w:rPr>
  </w:style>
  <w:style w:type="paragraph" w:customStyle="1" w:styleId="xl84">
    <w:name w:val="xl84"/>
    <w:basedOn w:val="Normale"/>
    <w:rsid w:val="00CE560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it-IT"/>
    </w:rPr>
  </w:style>
  <w:style w:type="paragraph" w:customStyle="1" w:styleId="xl85">
    <w:name w:val="xl85"/>
    <w:basedOn w:val="Normale"/>
    <w:rsid w:val="00CE5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86">
    <w:name w:val="xl86"/>
    <w:basedOn w:val="Normale"/>
    <w:rsid w:val="00CE560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87">
    <w:name w:val="xl87"/>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88">
    <w:name w:val="xl88"/>
    <w:basedOn w:val="Normale"/>
    <w:rsid w:val="00CE560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it-IT"/>
    </w:rPr>
  </w:style>
  <w:style w:type="paragraph" w:customStyle="1" w:styleId="xl89">
    <w:name w:val="xl89"/>
    <w:basedOn w:val="Normale"/>
    <w:rsid w:val="00CE5608"/>
    <w:pP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it-IT"/>
    </w:rPr>
  </w:style>
  <w:style w:type="paragraph" w:customStyle="1" w:styleId="xl90">
    <w:name w:val="xl90"/>
    <w:basedOn w:val="Normale"/>
    <w:rsid w:val="00CE5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1">
    <w:name w:val="xl91"/>
    <w:basedOn w:val="Normale"/>
    <w:rsid w:val="00CE5608"/>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2">
    <w:name w:val="xl92"/>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3">
    <w:name w:val="xl93"/>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it-IT"/>
    </w:rPr>
  </w:style>
  <w:style w:type="paragraph" w:customStyle="1" w:styleId="xl94">
    <w:name w:val="xl94"/>
    <w:basedOn w:val="Normale"/>
    <w:rsid w:val="00CE5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95">
    <w:name w:val="xl95"/>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6">
    <w:name w:val="xl96"/>
    <w:basedOn w:val="Normale"/>
    <w:rsid w:val="00CE5608"/>
    <w:pP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7">
    <w:name w:val="xl97"/>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98">
    <w:name w:val="xl98"/>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sz w:val="28"/>
      <w:szCs w:val="28"/>
      <w:lang w:eastAsia="it-IT"/>
    </w:rPr>
  </w:style>
  <w:style w:type="paragraph" w:customStyle="1" w:styleId="xl99">
    <w:name w:val="xl99"/>
    <w:basedOn w:val="Normale"/>
    <w:rsid w:val="00CE5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00">
    <w:name w:val="xl100"/>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01">
    <w:name w:val="xl101"/>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 w:type="paragraph" w:customStyle="1" w:styleId="xl102">
    <w:name w:val="xl102"/>
    <w:basedOn w:val="Normale"/>
    <w:rsid w:val="00CE5608"/>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03">
    <w:name w:val="xl103"/>
    <w:basedOn w:val="Normale"/>
    <w:rsid w:val="00CE5608"/>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4">
    <w:name w:val="xl104"/>
    <w:basedOn w:val="Normale"/>
    <w:rsid w:val="00CE560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5">
    <w:name w:val="xl105"/>
    <w:basedOn w:val="Normale"/>
    <w:rsid w:val="00CE560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6">
    <w:name w:val="xl106"/>
    <w:basedOn w:val="Normale"/>
    <w:rsid w:val="00CE5608"/>
    <w:pP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7">
    <w:name w:val="xl107"/>
    <w:basedOn w:val="Normale"/>
    <w:rsid w:val="00CE5608"/>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szCs w:val="24"/>
      <w:lang w:eastAsia="it-IT"/>
    </w:rPr>
  </w:style>
  <w:style w:type="paragraph" w:customStyle="1" w:styleId="xl108">
    <w:name w:val="xl108"/>
    <w:basedOn w:val="Normale"/>
    <w:rsid w:val="00CE560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it-IT"/>
    </w:rPr>
  </w:style>
  <w:style w:type="paragraph" w:customStyle="1" w:styleId="xl109">
    <w:name w:val="xl109"/>
    <w:basedOn w:val="Normale"/>
    <w:rsid w:val="00CE5608"/>
    <w:pPr>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0">
    <w:name w:val="xl110"/>
    <w:basedOn w:val="Normale"/>
    <w:rsid w:val="00CE5608"/>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1">
    <w:name w:val="xl111"/>
    <w:basedOn w:val="Normale"/>
    <w:rsid w:val="00CE560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szCs w:val="24"/>
      <w:lang w:eastAsia="it-IT"/>
    </w:rPr>
  </w:style>
  <w:style w:type="paragraph" w:customStyle="1" w:styleId="xl112">
    <w:name w:val="xl112"/>
    <w:basedOn w:val="Normale"/>
    <w:rsid w:val="00CE5608"/>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xl113">
    <w:name w:val="xl113"/>
    <w:basedOn w:val="Normale"/>
    <w:rsid w:val="00CE5608"/>
    <w:pPr>
      <w:pBdr>
        <w:top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4">
    <w:name w:val="xl114"/>
    <w:basedOn w:val="Normale"/>
    <w:rsid w:val="00CE5608"/>
    <w:pPr>
      <w:pBdr>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5">
    <w:name w:val="xl115"/>
    <w:basedOn w:val="Normale"/>
    <w:rsid w:val="00CE5608"/>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6">
    <w:name w:val="xl116"/>
    <w:basedOn w:val="Normale"/>
    <w:rsid w:val="00CE5608"/>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7">
    <w:name w:val="xl117"/>
    <w:basedOn w:val="Normale"/>
    <w:rsid w:val="00CE560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8">
    <w:name w:val="xl118"/>
    <w:basedOn w:val="Normale"/>
    <w:rsid w:val="00CE5608"/>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9">
    <w:name w:val="xl119"/>
    <w:basedOn w:val="Normale"/>
    <w:rsid w:val="00CE5608"/>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20">
    <w:name w:val="xl120"/>
    <w:basedOn w:val="Normale"/>
    <w:rsid w:val="00CE5608"/>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it-IT"/>
    </w:rPr>
  </w:style>
  <w:style w:type="paragraph" w:customStyle="1" w:styleId="xl121">
    <w:name w:val="xl121"/>
    <w:basedOn w:val="Normale"/>
    <w:rsid w:val="00CE5608"/>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22">
    <w:name w:val="xl122"/>
    <w:basedOn w:val="Normale"/>
    <w:rsid w:val="00CE5608"/>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23">
    <w:name w:val="xl123"/>
    <w:basedOn w:val="Normale"/>
    <w:rsid w:val="00CE5608"/>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24">
    <w:name w:val="xl124"/>
    <w:basedOn w:val="Normale"/>
    <w:rsid w:val="00CE5608"/>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it-IT"/>
    </w:rPr>
  </w:style>
  <w:style w:type="paragraph" w:customStyle="1" w:styleId="xl125">
    <w:name w:val="xl125"/>
    <w:basedOn w:val="Normale"/>
    <w:rsid w:val="00CE5608"/>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26">
    <w:name w:val="xl126"/>
    <w:basedOn w:val="Normale"/>
    <w:rsid w:val="00CE5608"/>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27">
    <w:name w:val="xl127"/>
    <w:basedOn w:val="Normale"/>
    <w:rsid w:val="00CE560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28">
    <w:name w:val="xl128"/>
    <w:basedOn w:val="Normale"/>
    <w:rsid w:val="00CE560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29">
    <w:name w:val="xl129"/>
    <w:basedOn w:val="Normale"/>
    <w:rsid w:val="00CE560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0">
    <w:name w:val="xl130"/>
    <w:basedOn w:val="Normale"/>
    <w:rsid w:val="00CE5608"/>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1">
    <w:name w:val="xl131"/>
    <w:basedOn w:val="Normale"/>
    <w:rsid w:val="00CE5608"/>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2">
    <w:name w:val="xl132"/>
    <w:basedOn w:val="Normale"/>
    <w:rsid w:val="00CE5608"/>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3">
    <w:name w:val="xl133"/>
    <w:basedOn w:val="Normale"/>
    <w:rsid w:val="00CE5608"/>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4">
    <w:name w:val="xl134"/>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it-IT"/>
    </w:rPr>
  </w:style>
  <w:style w:type="paragraph" w:customStyle="1" w:styleId="xl135">
    <w:name w:val="xl135"/>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36">
    <w:name w:val="xl136"/>
    <w:basedOn w:val="Normale"/>
    <w:rsid w:val="00CE5608"/>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7">
    <w:name w:val="xl137"/>
    <w:basedOn w:val="Normale"/>
    <w:rsid w:val="00CE5608"/>
    <w:pPr>
      <w:pBdr>
        <w:top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8">
    <w:name w:val="xl138"/>
    <w:basedOn w:val="Normale"/>
    <w:rsid w:val="00CE5608"/>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E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e"/>
    <w:rsid w:val="00CE5608"/>
    <w:pPr>
      <w:spacing w:before="100" w:beforeAutospacing="1" w:after="100" w:afterAutospacing="1" w:line="240" w:lineRule="auto"/>
    </w:pPr>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0992">
      <w:bodyDiv w:val="1"/>
      <w:marLeft w:val="0"/>
      <w:marRight w:val="0"/>
      <w:marTop w:val="0"/>
      <w:marBottom w:val="0"/>
      <w:divBdr>
        <w:top w:val="none" w:sz="0" w:space="0" w:color="auto"/>
        <w:left w:val="none" w:sz="0" w:space="0" w:color="auto"/>
        <w:bottom w:val="none" w:sz="0" w:space="0" w:color="auto"/>
        <w:right w:val="none" w:sz="0" w:space="0" w:color="auto"/>
      </w:divBdr>
    </w:div>
    <w:div w:id="540165725">
      <w:bodyDiv w:val="1"/>
      <w:marLeft w:val="0"/>
      <w:marRight w:val="0"/>
      <w:marTop w:val="0"/>
      <w:marBottom w:val="0"/>
      <w:divBdr>
        <w:top w:val="none" w:sz="0" w:space="0" w:color="auto"/>
        <w:left w:val="none" w:sz="0" w:space="0" w:color="auto"/>
        <w:bottom w:val="none" w:sz="0" w:space="0" w:color="auto"/>
        <w:right w:val="none" w:sz="0" w:space="0" w:color="auto"/>
      </w:divBdr>
    </w:div>
    <w:div w:id="969895712">
      <w:bodyDiv w:val="1"/>
      <w:marLeft w:val="0"/>
      <w:marRight w:val="0"/>
      <w:marTop w:val="0"/>
      <w:marBottom w:val="0"/>
      <w:divBdr>
        <w:top w:val="none" w:sz="0" w:space="0" w:color="auto"/>
        <w:left w:val="none" w:sz="0" w:space="0" w:color="auto"/>
        <w:bottom w:val="none" w:sz="0" w:space="0" w:color="auto"/>
        <w:right w:val="none" w:sz="0" w:space="0" w:color="auto"/>
      </w:divBdr>
    </w:div>
    <w:div w:id="980186956">
      <w:bodyDiv w:val="1"/>
      <w:marLeft w:val="0"/>
      <w:marRight w:val="0"/>
      <w:marTop w:val="0"/>
      <w:marBottom w:val="0"/>
      <w:divBdr>
        <w:top w:val="none" w:sz="0" w:space="0" w:color="auto"/>
        <w:left w:val="none" w:sz="0" w:space="0" w:color="auto"/>
        <w:bottom w:val="none" w:sz="0" w:space="0" w:color="auto"/>
        <w:right w:val="none" w:sz="0" w:space="0" w:color="auto"/>
      </w:divBdr>
    </w:div>
    <w:div w:id="1120805481">
      <w:bodyDiv w:val="1"/>
      <w:marLeft w:val="0"/>
      <w:marRight w:val="0"/>
      <w:marTop w:val="0"/>
      <w:marBottom w:val="0"/>
      <w:divBdr>
        <w:top w:val="none" w:sz="0" w:space="0" w:color="auto"/>
        <w:left w:val="none" w:sz="0" w:space="0" w:color="auto"/>
        <w:bottom w:val="none" w:sz="0" w:space="0" w:color="auto"/>
        <w:right w:val="none" w:sz="0" w:space="0" w:color="auto"/>
      </w:divBdr>
    </w:div>
    <w:div w:id="1327200855">
      <w:bodyDiv w:val="1"/>
      <w:marLeft w:val="0"/>
      <w:marRight w:val="0"/>
      <w:marTop w:val="0"/>
      <w:marBottom w:val="0"/>
      <w:divBdr>
        <w:top w:val="none" w:sz="0" w:space="0" w:color="auto"/>
        <w:left w:val="none" w:sz="0" w:space="0" w:color="auto"/>
        <w:bottom w:val="none" w:sz="0" w:space="0" w:color="auto"/>
        <w:right w:val="none" w:sz="0" w:space="0" w:color="auto"/>
      </w:divBdr>
    </w:div>
    <w:div w:id="1445610845">
      <w:bodyDiv w:val="1"/>
      <w:marLeft w:val="0"/>
      <w:marRight w:val="0"/>
      <w:marTop w:val="0"/>
      <w:marBottom w:val="0"/>
      <w:divBdr>
        <w:top w:val="none" w:sz="0" w:space="0" w:color="auto"/>
        <w:left w:val="none" w:sz="0" w:space="0" w:color="auto"/>
        <w:bottom w:val="none" w:sz="0" w:space="0" w:color="auto"/>
        <w:right w:val="none" w:sz="0" w:space="0" w:color="auto"/>
      </w:divBdr>
    </w:div>
    <w:div w:id="1459641633">
      <w:bodyDiv w:val="1"/>
      <w:marLeft w:val="0"/>
      <w:marRight w:val="0"/>
      <w:marTop w:val="0"/>
      <w:marBottom w:val="0"/>
      <w:divBdr>
        <w:top w:val="none" w:sz="0" w:space="0" w:color="auto"/>
        <w:left w:val="none" w:sz="0" w:space="0" w:color="auto"/>
        <w:bottom w:val="none" w:sz="0" w:space="0" w:color="auto"/>
        <w:right w:val="none" w:sz="0" w:space="0" w:color="auto"/>
      </w:divBdr>
    </w:div>
    <w:div w:id="1656716205">
      <w:bodyDiv w:val="1"/>
      <w:marLeft w:val="0"/>
      <w:marRight w:val="0"/>
      <w:marTop w:val="0"/>
      <w:marBottom w:val="0"/>
      <w:divBdr>
        <w:top w:val="none" w:sz="0" w:space="0" w:color="auto"/>
        <w:left w:val="none" w:sz="0" w:space="0" w:color="auto"/>
        <w:bottom w:val="none" w:sz="0" w:space="0" w:color="auto"/>
        <w:right w:val="none" w:sz="0" w:space="0" w:color="auto"/>
      </w:divBdr>
    </w:div>
    <w:div w:id="1714424099">
      <w:bodyDiv w:val="1"/>
      <w:marLeft w:val="0"/>
      <w:marRight w:val="0"/>
      <w:marTop w:val="0"/>
      <w:marBottom w:val="0"/>
      <w:divBdr>
        <w:top w:val="none" w:sz="0" w:space="0" w:color="auto"/>
        <w:left w:val="none" w:sz="0" w:space="0" w:color="auto"/>
        <w:bottom w:val="none" w:sz="0" w:space="0" w:color="auto"/>
        <w:right w:val="none" w:sz="0" w:space="0" w:color="auto"/>
      </w:divBdr>
    </w:div>
    <w:div w:id="1788619021">
      <w:bodyDiv w:val="1"/>
      <w:marLeft w:val="0"/>
      <w:marRight w:val="0"/>
      <w:marTop w:val="0"/>
      <w:marBottom w:val="0"/>
      <w:divBdr>
        <w:top w:val="none" w:sz="0" w:space="0" w:color="auto"/>
        <w:left w:val="none" w:sz="0" w:space="0" w:color="auto"/>
        <w:bottom w:val="none" w:sz="0" w:space="0" w:color="auto"/>
        <w:right w:val="none" w:sz="0" w:space="0" w:color="auto"/>
      </w:divBdr>
    </w:div>
    <w:div w:id="1943999619">
      <w:bodyDiv w:val="1"/>
      <w:marLeft w:val="0"/>
      <w:marRight w:val="0"/>
      <w:marTop w:val="0"/>
      <w:marBottom w:val="0"/>
      <w:divBdr>
        <w:top w:val="none" w:sz="0" w:space="0" w:color="auto"/>
        <w:left w:val="none" w:sz="0" w:space="0" w:color="auto"/>
        <w:bottom w:val="none" w:sz="0" w:space="0" w:color="auto"/>
        <w:right w:val="none" w:sz="0" w:space="0" w:color="auto"/>
      </w:divBdr>
    </w:div>
    <w:div w:id="2013025083">
      <w:bodyDiv w:val="1"/>
      <w:marLeft w:val="0"/>
      <w:marRight w:val="0"/>
      <w:marTop w:val="0"/>
      <w:marBottom w:val="0"/>
      <w:divBdr>
        <w:top w:val="none" w:sz="0" w:space="0" w:color="auto"/>
        <w:left w:val="none" w:sz="0" w:space="0" w:color="auto"/>
        <w:bottom w:val="none" w:sz="0" w:space="0" w:color="auto"/>
        <w:right w:val="none" w:sz="0" w:space="0" w:color="auto"/>
      </w:divBdr>
    </w:div>
    <w:div w:id="20841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114</Pages>
  <Words>35414</Words>
  <Characters>201866</Characters>
  <Application>Microsoft Office Word</Application>
  <DocSecurity>0</DocSecurity>
  <Lines>1682</Lines>
  <Paragraphs>473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Rauso</dc:creator>
  <cp:lastModifiedBy>Giuseppe Rauso</cp:lastModifiedBy>
  <cp:revision>17</cp:revision>
  <dcterms:created xsi:type="dcterms:W3CDTF">2016-01-15T15:59:00Z</dcterms:created>
  <dcterms:modified xsi:type="dcterms:W3CDTF">2018-01-18T11:32:00Z</dcterms:modified>
</cp:coreProperties>
</file>