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705" w:rsidRPr="00871705" w:rsidRDefault="00871705" w:rsidP="00871705">
      <w:pPr>
        <w:spacing w:after="120" w:line="240" w:lineRule="auto"/>
        <w:jc w:val="both"/>
        <w:rPr>
          <w:rFonts w:ascii="Times New Roman" w:eastAsia="Calibri" w:hAnsi="Times New Roman" w:cs="Times New Roman"/>
        </w:rPr>
      </w:pPr>
    </w:p>
    <w:p w:rsidR="00871705" w:rsidRPr="00871705" w:rsidRDefault="00871705" w:rsidP="00871705">
      <w:pPr>
        <w:spacing w:after="120" w:line="240" w:lineRule="auto"/>
        <w:jc w:val="right"/>
        <w:rPr>
          <w:rFonts w:ascii="Times New Roman" w:eastAsia="Calibri" w:hAnsi="Times New Roman" w:cs="Times New Roman"/>
          <w:b/>
          <w:u w:val="single"/>
        </w:rPr>
      </w:pPr>
      <w:r w:rsidRPr="00871705">
        <w:rPr>
          <w:rFonts w:ascii="Times New Roman" w:eastAsia="Calibri" w:hAnsi="Times New Roman" w:cs="Times New Roman"/>
          <w:b/>
          <w:u w:val="single"/>
        </w:rPr>
        <w:t xml:space="preserve">Allegato alla delibera n. </w:t>
      </w:r>
      <w:r w:rsidR="00A27D00">
        <w:rPr>
          <w:rFonts w:ascii="Times New Roman" w:eastAsia="Calibri" w:hAnsi="Times New Roman" w:cs="Times New Roman"/>
          <w:b/>
          <w:u w:val="single"/>
        </w:rPr>
        <w:t>58</w:t>
      </w:r>
      <w:r w:rsidRPr="00871705">
        <w:rPr>
          <w:rFonts w:ascii="Times New Roman" w:eastAsia="Calibri" w:hAnsi="Times New Roman" w:cs="Times New Roman"/>
          <w:b/>
          <w:u w:val="single"/>
        </w:rPr>
        <w:t>/</w:t>
      </w:r>
      <w:r w:rsidR="00794675">
        <w:rPr>
          <w:rFonts w:ascii="Times New Roman" w:eastAsia="Calibri" w:hAnsi="Times New Roman" w:cs="Times New Roman"/>
          <w:b/>
          <w:u w:val="single"/>
        </w:rPr>
        <w:t>G</w:t>
      </w:r>
      <w:r w:rsidRPr="00871705">
        <w:rPr>
          <w:rFonts w:ascii="Times New Roman" w:eastAsia="Calibri" w:hAnsi="Times New Roman" w:cs="Times New Roman"/>
          <w:b/>
          <w:u w:val="single"/>
        </w:rPr>
        <w:t xml:space="preserve">C del </w:t>
      </w:r>
      <w:r w:rsidR="00F71DB6">
        <w:rPr>
          <w:rFonts w:ascii="Times New Roman" w:eastAsia="Calibri" w:hAnsi="Times New Roman" w:cs="Times New Roman"/>
          <w:b/>
          <w:u w:val="single"/>
        </w:rPr>
        <w:t>11</w:t>
      </w:r>
      <w:r w:rsidRPr="00871705">
        <w:rPr>
          <w:rFonts w:ascii="Times New Roman" w:eastAsia="Calibri" w:hAnsi="Times New Roman" w:cs="Times New Roman"/>
          <w:b/>
          <w:u w:val="single"/>
        </w:rPr>
        <w:t>.</w:t>
      </w:r>
      <w:r w:rsidR="00794675">
        <w:rPr>
          <w:rFonts w:ascii="Times New Roman" w:eastAsia="Calibri" w:hAnsi="Times New Roman" w:cs="Times New Roman"/>
          <w:b/>
          <w:u w:val="single"/>
        </w:rPr>
        <w:t>07</w:t>
      </w:r>
      <w:r w:rsidRPr="00871705">
        <w:rPr>
          <w:rFonts w:ascii="Times New Roman" w:eastAsia="Calibri" w:hAnsi="Times New Roman" w:cs="Times New Roman"/>
          <w:b/>
          <w:u w:val="single"/>
        </w:rPr>
        <w:t>.201</w:t>
      </w:r>
      <w:r w:rsidR="00794675">
        <w:rPr>
          <w:rFonts w:ascii="Times New Roman" w:eastAsia="Calibri" w:hAnsi="Times New Roman" w:cs="Times New Roman"/>
          <w:b/>
          <w:u w:val="single"/>
        </w:rPr>
        <w:t>6</w:t>
      </w:r>
      <w:r w:rsidRPr="00871705">
        <w:rPr>
          <w:rFonts w:ascii="Times New Roman" w:eastAsia="Calibri" w:hAnsi="Times New Roman" w:cs="Times New Roman"/>
          <w:b/>
          <w:u w:val="single"/>
        </w:rPr>
        <w:t xml:space="preserve">  </w:t>
      </w:r>
    </w:p>
    <w:p w:rsidR="00871705" w:rsidRPr="00871705" w:rsidRDefault="00871705" w:rsidP="00871705">
      <w:pPr>
        <w:spacing w:after="120" w:line="240" w:lineRule="auto"/>
        <w:jc w:val="both"/>
        <w:rPr>
          <w:rFonts w:ascii="Times New Roman" w:eastAsia="Calibri" w:hAnsi="Times New Roman" w:cs="Times New Roman"/>
        </w:rPr>
      </w:pPr>
    </w:p>
    <w:p w:rsidR="00871705" w:rsidRPr="00871705" w:rsidRDefault="00871705" w:rsidP="00871705">
      <w:pPr>
        <w:spacing w:after="120" w:line="240" w:lineRule="auto"/>
        <w:jc w:val="center"/>
        <w:rPr>
          <w:rFonts w:ascii="Times New Roman" w:eastAsia="Calibri" w:hAnsi="Times New Roman" w:cs="Times New Roman"/>
          <w:color w:val="0000FF"/>
          <w:sz w:val="56"/>
          <w:szCs w:val="56"/>
        </w:rPr>
      </w:pPr>
      <w:r w:rsidRPr="00871705">
        <w:rPr>
          <w:rFonts w:ascii="Times New Roman" w:eastAsia="Calibri" w:hAnsi="Times New Roman" w:cs="Times New Roman"/>
          <w:color w:val="0000FF"/>
          <w:sz w:val="56"/>
          <w:szCs w:val="56"/>
        </w:rPr>
        <w:t xml:space="preserve">Camera di Commercio Industria Artigianato ed Agricoltura </w:t>
      </w:r>
    </w:p>
    <w:p w:rsidR="00871705" w:rsidRPr="00871705" w:rsidRDefault="00871705" w:rsidP="00871705">
      <w:pPr>
        <w:spacing w:after="120" w:line="240" w:lineRule="auto"/>
        <w:jc w:val="center"/>
        <w:rPr>
          <w:rFonts w:ascii="Times New Roman" w:eastAsia="Calibri" w:hAnsi="Times New Roman" w:cs="Times New Roman"/>
          <w:color w:val="0000FF"/>
          <w:sz w:val="56"/>
          <w:szCs w:val="56"/>
        </w:rPr>
      </w:pPr>
      <w:r w:rsidRPr="00871705">
        <w:rPr>
          <w:rFonts w:ascii="Times New Roman" w:eastAsia="Calibri" w:hAnsi="Times New Roman" w:cs="Times New Roman"/>
          <w:color w:val="0000FF"/>
          <w:sz w:val="56"/>
          <w:szCs w:val="56"/>
        </w:rPr>
        <w:t>Caserta</w:t>
      </w:r>
    </w:p>
    <w:p w:rsidR="00871705" w:rsidRPr="00871705" w:rsidRDefault="00871705" w:rsidP="00871705">
      <w:pPr>
        <w:spacing w:after="120" w:line="240" w:lineRule="auto"/>
        <w:jc w:val="both"/>
        <w:rPr>
          <w:rFonts w:ascii="Times New Roman" w:eastAsia="Calibri" w:hAnsi="Times New Roman" w:cs="Times New Roman"/>
        </w:rPr>
      </w:pPr>
      <w:r w:rsidRPr="00871705">
        <w:rPr>
          <w:rFonts w:ascii="Book Antiqua" w:eastAsia="Calibri" w:hAnsi="Book Antiqua" w:cs="Times New Roman"/>
          <w:caps/>
          <w:noProof/>
          <w:color w:val="993366"/>
          <w:sz w:val="36"/>
          <w:lang w:eastAsia="it-IT"/>
        </w:rPr>
        <w:drawing>
          <wp:inline distT="0" distB="0" distL="0" distR="0" wp14:anchorId="74CDBA3E" wp14:editId="136EC38E">
            <wp:extent cx="5905500" cy="3848100"/>
            <wp:effectExtent l="0" t="0" r="0" b="0"/>
            <wp:docPr id="2" name="Immagine 2" descr="PALAZzo camer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LAZzo camera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0" cy="3848100"/>
                    </a:xfrm>
                    <a:prstGeom prst="rect">
                      <a:avLst/>
                    </a:prstGeom>
                    <a:solidFill>
                      <a:srgbClr val="33CCCC"/>
                    </a:solidFill>
                    <a:ln>
                      <a:noFill/>
                    </a:ln>
                    <a:effectLst/>
                  </pic:spPr>
                </pic:pic>
              </a:graphicData>
            </a:graphic>
          </wp:inline>
        </w:drawing>
      </w:r>
    </w:p>
    <w:p w:rsidR="00871705" w:rsidRPr="00871705" w:rsidRDefault="00871705" w:rsidP="00871705">
      <w:pPr>
        <w:spacing w:after="0" w:line="240" w:lineRule="auto"/>
        <w:ind w:left="-284" w:right="-284"/>
        <w:jc w:val="center"/>
        <w:rPr>
          <w:rFonts w:ascii="Book Antiqua" w:eastAsia="Times New Roman" w:hAnsi="Book Antiqua" w:cs="Times New Roman"/>
          <w:b/>
          <w:caps/>
          <w:color w:val="7030A0"/>
          <w:sz w:val="44"/>
          <w:szCs w:val="44"/>
          <w:lang w:eastAsia="it-IT"/>
        </w:rPr>
      </w:pPr>
      <w:r w:rsidRPr="004F5985">
        <w:rPr>
          <w:rFonts w:ascii="Book Antiqua" w:eastAsia="Times New Roman" w:hAnsi="Book Antiqua" w:cs="Times New Roman"/>
          <w:b/>
          <w:caps/>
          <w:color w:val="0000FF"/>
          <w:sz w:val="44"/>
          <w:szCs w:val="44"/>
          <w:lang w:eastAsia="it-IT"/>
        </w:rPr>
        <w:t>SISTEMA DI VALUTAZIONE E MISURAZIONE</w:t>
      </w:r>
    </w:p>
    <w:p w:rsidR="00871705" w:rsidRPr="00871705" w:rsidRDefault="004F5985" w:rsidP="00871705">
      <w:pPr>
        <w:spacing w:after="0" w:line="240" w:lineRule="auto"/>
        <w:jc w:val="center"/>
        <w:rPr>
          <w:rFonts w:ascii="Book Antiqua" w:eastAsia="Times New Roman" w:hAnsi="Book Antiqua" w:cs="Times New Roman"/>
          <w:b/>
          <w:caps/>
          <w:color w:val="0000FF"/>
          <w:sz w:val="44"/>
          <w:szCs w:val="44"/>
          <w:lang w:eastAsia="it-IT"/>
        </w:rPr>
      </w:pPr>
      <w:r>
        <w:rPr>
          <w:rFonts w:ascii="Book Antiqua" w:eastAsia="Times New Roman" w:hAnsi="Book Antiqua" w:cs="Times New Roman"/>
          <w:b/>
          <w:caps/>
          <w:color w:val="0000FF"/>
          <w:sz w:val="44"/>
          <w:szCs w:val="44"/>
          <w:lang w:eastAsia="it-IT"/>
        </w:rPr>
        <w:t>d</w:t>
      </w:r>
      <w:r w:rsidR="00871705">
        <w:rPr>
          <w:rFonts w:ascii="Book Antiqua" w:eastAsia="Times New Roman" w:hAnsi="Book Antiqua" w:cs="Times New Roman"/>
          <w:b/>
          <w:caps/>
          <w:color w:val="0000FF"/>
          <w:sz w:val="44"/>
          <w:szCs w:val="44"/>
          <w:lang w:eastAsia="it-IT"/>
        </w:rPr>
        <w:t>ELLA PERFORMANCE</w:t>
      </w:r>
    </w:p>
    <w:p w:rsidR="00871705" w:rsidRDefault="00871705" w:rsidP="00871705">
      <w:pPr>
        <w:spacing w:after="200" w:line="276" w:lineRule="auto"/>
        <w:rPr>
          <w:rFonts w:ascii="Times New Roman" w:eastAsia="Calibri" w:hAnsi="Times New Roman" w:cs="Times New Roman"/>
        </w:rPr>
      </w:pPr>
    </w:p>
    <w:p w:rsidR="002E1A06" w:rsidRPr="002E1A06" w:rsidRDefault="002E1A06" w:rsidP="002E1A06">
      <w:pPr>
        <w:spacing w:after="200" w:line="276" w:lineRule="auto"/>
        <w:jc w:val="center"/>
        <w:rPr>
          <w:rFonts w:ascii="Times New Roman" w:eastAsia="Calibri" w:hAnsi="Times New Roman" w:cs="Times New Roman"/>
          <w:sz w:val="28"/>
          <w:szCs w:val="28"/>
        </w:rPr>
      </w:pPr>
      <w:r w:rsidRPr="002E1A06">
        <w:rPr>
          <w:rFonts w:ascii="Times New Roman" w:eastAsia="Calibri" w:hAnsi="Times New Roman" w:cs="Times New Roman"/>
          <w:sz w:val="28"/>
          <w:szCs w:val="28"/>
        </w:rPr>
        <w:t>Adeguamento dei sistemi di misurazione e valutazione ai sensi del d. lgs. n. 150/2009</w:t>
      </w:r>
    </w:p>
    <w:p w:rsidR="002E1A06" w:rsidRDefault="002E1A06" w:rsidP="00871705">
      <w:pPr>
        <w:spacing w:after="200" w:line="276" w:lineRule="auto"/>
        <w:rPr>
          <w:rFonts w:ascii="Times New Roman" w:eastAsia="Calibri" w:hAnsi="Times New Roman" w:cs="Times New Roman"/>
        </w:rPr>
      </w:pPr>
    </w:p>
    <w:p w:rsidR="002E1A06" w:rsidRPr="00871705" w:rsidRDefault="002E1A06" w:rsidP="00871705">
      <w:pPr>
        <w:spacing w:after="200" w:line="276" w:lineRule="auto"/>
        <w:rPr>
          <w:rFonts w:ascii="Times New Roman" w:eastAsia="Calibri" w:hAnsi="Times New Roman" w:cs="Times New Roman"/>
        </w:rPr>
      </w:pPr>
    </w:p>
    <w:p w:rsidR="00871705" w:rsidRPr="00871705" w:rsidRDefault="004F5985" w:rsidP="00871705">
      <w:pPr>
        <w:spacing w:after="200" w:line="276" w:lineRule="auto"/>
        <w:rPr>
          <w:rFonts w:ascii="Times New Roman" w:eastAsia="Calibri" w:hAnsi="Times New Roman" w:cs="Times New Roman"/>
        </w:rPr>
      </w:pPr>
      <w:r>
        <w:rPr>
          <w:rFonts w:ascii="Times New Roman" w:eastAsia="Calibri" w:hAnsi="Times New Roman" w:cs="Times New Roman"/>
        </w:rPr>
        <w:t>Informativa sindacale</w:t>
      </w:r>
      <w:r w:rsidR="00871705" w:rsidRPr="00871705">
        <w:rPr>
          <w:rFonts w:ascii="Times New Roman" w:eastAsia="Calibri" w:hAnsi="Times New Roman" w:cs="Times New Roman"/>
        </w:rPr>
        <w:t xml:space="preserve">  </w:t>
      </w:r>
      <w:r w:rsidR="00871705" w:rsidRPr="00871705">
        <w:rPr>
          <w:rFonts w:ascii="Times New Roman" w:eastAsia="Calibri" w:hAnsi="Times New Roman" w:cs="Times New Roman"/>
        </w:rPr>
        <w:tab/>
      </w:r>
      <w:r w:rsidR="00871705" w:rsidRPr="00871705">
        <w:rPr>
          <w:rFonts w:ascii="Times New Roman" w:eastAsia="Calibri" w:hAnsi="Times New Roman" w:cs="Times New Roman"/>
        </w:rPr>
        <w:tab/>
      </w:r>
      <w:r w:rsidR="00794675">
        <w:rPr>
          <w:rFonts w:ascii="Times New Roman" w:eastAsia="Calibri" w:hAnsi="Times New Roman" w:cs="Times New Roman"/>
        </w:rPr>
        <w:t xml:space="preserve">                    </w:t>
      </w:r>
      <w:r w:rsidR="00871705" w:rsidRPr="00871705">
        <w:rPr>
          <w:rFonts w:ascii="Times New Roman" w:eastAsia="Calibri" w:hAnsi="Times New Roman" w:cs="Times New Roman"/>
        </w:rPr>
        <w:t xml:space="preserve">del </w:t>
      </w:r>
      <w:r>
        <w:rPr>
          <w:rFonts w:ascii="Times New Roman" w:eastAsia="Calibri" w:hAnsi="Times New Roman" w:cs="Times New Roman"/>
        </w:rPr>
        <w:t>08</w:t>
      </w:r>
      <w:r w:rsidR="00871705" w:rsidRPr="00871705">
        <w:rPr>
          <w:rFonts w:ascii="Times New Roman" w:eastAsia="Calibri" w:hAnsi="Times New Roman" w:cs="Times New Roman"/>
        </w:rPr>
        <w:t>.</w:t>
      </w:r>
      <w:r>
        <w:rPr>
          <w:rFonts w:ascii="Times New Roman" w:eastAsia="Calibri" w:hAnsi="Times New Roman" w:cs="Times New Roman"/>
        </w:rPr>
        <w:t>07</w:t>
      </w:r>
      <w:r w:rsidR="00871705" w:rsidRPr="00871705">
        <w:rPr>
          <w:rFonts w:ascii="Times New Roman" w:eastAsia="Calibri" w:hAnsi="Times New Roman" w:cs="Times New Roman"/>
        </w:rPr>
        <w:t>.201</w:t>
      </w:r>
      <w:r>
        <w:rPr>
          <w:rFonts w:ascii="Times New Roman" w:eastAsia="Calibri" w:hAnsi="Times New Roman" w:cs="Times New Roman"/>
        </w:rPr>
        <w:t>6</w:t>
      </w:r>
    </w:p>
    <w:p w:rsidR="00871705" w:rsidRPr="00871705" w:rsidRDefault="00871705" w:rsidP="00871705">
      <w:pPr>
        <w:spacing w:after="200" w:line="276" w:lineRule="auto"/>
        <w:rPr>
          <w:rFonts w:ascii="Times New Roman" w:eastAsia="Calibri" w:hAnsi="Times New Roman" w:cs="Times New Roman"/>
        </w:rPr>
      </w:pPr>
      <w:r w:rsidRPr="00871705">
        <w:rPr>
          <w:rFonts w:ascii="Times New Roman" w:eastAsia="Calibri" w:hAnsi="Times New Roman" w:cs="Times New Roman"/>
        </w:rPr>
        <w:t>Approvata dal</w:t>
      </w:r>
      <w:r w:rsidR="004F5985">
        <w:rPr>
          <w:rFonts w:ascii="Times New Roman" w:eastAsia="Calibri" w:hAnsi="Times New Roman" w:cs="Times New Roman"/>
        </w:rPr>
        <w:t>la</w:t>
      </w:r>
      <w:r w:rsidRPr="00871705">
        <w:rPr>
          <w:rFonts w:ascii="Times New Roman" w:eastAsia="Calibri" w:hAnsi="Times New Roman" w:cs="Times New Roman"/>
        </w:rPr>
        <w:t xml:space="preserve"> </w:t>
      </w:r>
      <w:r w:rsidR="004F5985">
        <w:rPr>
          <w:rFonts w:ascii="Times New Roman" w:eastAsia="Calibri" w:hAnsi="Times New Roman" w:cs="Times New Roman"/>
        </w:rPr>
        <w:t>Giunta</w:t>
      </w:r>
      <w:r w:rsidRPr="00871705">
        <w:rPr>
          <w:rFonts w:ascii="Times New Roman" w:eastAsia="Calibri" w:hAnsi="Times New Roman" w:cs="Times New Roman"/>
        </w:rPr>
        <w:t xml:space="preserve"> </w:t>
      </w:r>
      <w:r w:rsidRPr="00871705">
        <w:rPr>
          <w:rFonts w:ascii="Times New Roman" w:eastAsia="Calibri" w:hAnsi="Times New Roman" w:cs="Times New Roman"/>
        </w:rPr>
        <w:tab/>
        <w:t xml:space="preserve">con delibera n.   </w:t>
      </w:r>
      <w:r w:rsidR="00A27D00">
        <w:rPr>
          <w:rFonts w:ascii="Times New Roman" w:eastAsia="Calibri" w:hAnsi="Times New Roman" w:cs="Times New Roman"/>
        </w:rPr>
        <w:t xml:space="preserve">58 </w:t>
      </w:r>
      <w:bookmarkStart w:id="0" w:name="_GoBack"/>
      <w:bookmarkEnd w:id="0"/>
      <w:r w:rsidRPr="00871705">
        <w:rPr>
          <w:rFonts w:ascii="Times New Roman" w:eastAsia="Calibri" w:hAnsi="Times New Roman" w:cs="Times New Roman"/>
        </w:rPr>
        <w:t xml:space="preserve">del </w:t>
      </w:r>
      <w:r w:rsidR="00F71DB6">
        <w:rPr>
          <w:rFonts w:ascii="Times New Roman" w:eastAsia="Calibri" w:hAnsi="Times New Roman" w:cs="Times New Roman"/>
        </w:rPr>
        <w:t>11</w:t>
      </w:r>
      <w:r w:rsidRPr="00871705">
        <w:rPr>
          <w:rFonts w:ascii="Times New Roman" w:eastAsia="Calibri" w:hAnsi="Times New Roman" w:cs="Times New Roman"/>
        </w:rPr>
        <w:t>.</w:t>
      </w:r>
      <w:r w:rsidR="004F5985">
        <w:rPr>
          <w:rFonts w:ascii="Times New Roman" w:eastAsia="Calibri" w:hAnsi="Times New Roman" w:cs="Times New Roman"/>
        </w:rPr>
        <w:t>07</w:t>
      </w:r>
      <w:r w:rsidRPr="00871705">
        <w:rPr>
          <w:rFonts w:ascii="Times New Roman" w:eastAsia="Calibri" w:hAnsi="Times New Roman" w:cs="Times New Roman"/>
        </w:rPr>
        <w:t>.201</w:t>
      </w:r>
      <w:r w:rsidR="004F5985">
        <w:rPr>
          <w:rFonts w:ascii="Times New Roman" w:eastAsia="Calibri" w:hAnsi="Times New Roman" w:cs="Times New Roman"/>
        </w:rPr>
        <w:t>6</w:t>
      </w:r>
      <w:r w:rsidRPr="00871705">
        <w:rPr>
          <w:rFonts w:ascii="Times New Roman" w:eastAsia="Calibri" w:hAnsi="Times New Roman" w:cs="Times New Roman"/>
        </w:rPr>
        <w:br w:type="page"/>
      </w:r>
    </w:p>
    <w:p w:rsidR="008262FF" w:rsidRDefault="008262FF" w:rsidP="008262FF">
      <w:pPr>
        <w:spacing w:after="120" w:line="240" w:lineRule="auto"/>
        <w:jc w:val="both"/>
        <w:rPr>
          <w:rFonts w:ascii="Times New Roman" w:hAnsi="Times New Roman" w:cs="Times New Roman"/>
        </w:rPr>
      </w:pPr>
    </w:p>
    <w:tbl>
      <w:tblPr>
        <w:tblStyle w:val="Grigliatabella"/>
        <w:tblW w:w="0" w:type="auto"/>
        <w:tblLayout w:type="fixed"/>
        <w:tblLook w:val="04A0" w:firstRow="1" w:lastRow="0" w:firstColumn="1" w:lastColumn="0" w:noHBand="0" w:noVBand="1"/>
      </w:tblPr>
      <w:tblGrid>
        <w:gridCol w:w="3256"/>
        <w:gridCol w:w="6185"/>
        <w:gridCol w:w="52"/>
      </w:tblGrid>
      <w:tr w:rsidR="002E1A06" w:rsidRPr="0026244A" w:rsidTr="002E1A06">
        <w:trPr>
          <w:trHeight w:val="109"/>
        </w:trPr>
        <w:tc>
          <w:tcPr>
            <w:tcW w:w="9493" w:type="dxa"/>
            <w:gridSpan w:val="3"/>
          </w:tcPr>
          <w:p w:rsidR="002E1A06" w:rsidRPr="0026244A" w:rsidRDefault="002E1A06" w:rsidP="0026244A">
            <w:pPr>
              <w:pStyle w:val="Default"/>
              <w:spacing w:after="120" w:line="360" w:lineRule="auto"/>
              <w:jc w:val="center"/>
              <w:rPr>
                <w:b/>
              </w:rPr>
            </w:pPr>
            <w:r w:rsidRPr="0026244A">
              <w:rPr>
                <w:b/>
              </w:rPr>
              <w:t>INDICE</w:t>
            </w:r>
          </w:p>
        </w:tc>
      </w:tr>
      <w:tr w:rsidR="002E1A06" w:rsidRPr="0026244A" w:rsidTr="0026244A">
        <w:trPr>
          <w:gridAfter w:val="1"/>
          <w:wAfter w:w="52" w:type="dxa"/>
          <w:trHeight w:val="383"/>
        </w:trPr>
        <w:tc>
          <w:tcPr>
            <w:tcW w:w="3256" w:type="dxa"/>
          </w:tcPr>
          <w:p w:rsidR="002E1A06" w:rsidRPr="0026244A" w:rsidRDefault="002E1A06" w:rsidP="0026244A">
            <w:pPr>
              <w:pStyle w:val="Default"/>
              <w:spacing w:after="120" w:line="360" w:lineRule="auto"/>
            </w:pPr>
            <w:r w:rsidRPr="0026244A">
              <w:rPr>
                <w:b/>
                <w:bCs/>
              </w:rPr>
              <w:t xml:space="preserve">Capitolo I </w:t>
            </w:r>
          </w:p>
        </w:tc>
        <w:tc>
          <w:tcPr>
            <w:tcW w:w="6185" w:type="dxa"/>
          </w:tcPr>
          <w:p w:rsidR="002E1A06" w:rsidRPr="0026244A" w:rsidRDefault="002E1A06" w:rsidP="0026244A">
            <w:pPr>
              <w:pStyle w:val="Default"/>
              <w:spacing w:after="120" w:line="360" w:lineRule="auto"/>
            </w:pPr>
            <w:r w:rsidRPr="0026244A">
              <w:rPr>
                <w:b/>
                <w:bCs/>
              </w:rPr>
              <w:t xml:space="preserve">Cosa si misura e valuta: Descrizione del sistema </w:t>
            </w:r>
          </w:p>
          <w:p w:rsidR="002E1A06" w:rsidRPr="0026244A" w:rsidRDefault="002E1A06" w:rsidP="0026244A">
            <w:pPr>
              <w:pStyle w:val="Default"/>
              <w:spacing w:after="120" w:line="360" w:lineRule="auto"/>
            </w:pPr>
            <w:r w:rsidRPr="0026244A">
              <w:rPr>
                <w:b/>
                <w:bCs/>
              </w:rPr>
              <w:t xml:space="preserve">Ambiti di misurazione della performance </w:t>
            </w:r>
          </w:p>
        </w:tc>
      </w:tr>
      <w:tr w:rsidR="002E1A06" w:rsidRPr="0026244A" w:rsidTr="0026244A">
        <w:trPr>
          <w:gridAfter w:val="1"/>
          <w:wAfter w:w="52" w:type="dxa"/>
          <w:trHeight w:val="245"/>
        </w:trPr>
        <w:tc>
          <w:tcPr>
            <w:tcW w:w="3256" w:type="dxa"/>
          </w:tcPr>
          <w:p w:rsidR="002E1A06" w:rsidRPr="0026244A" w:rsidRDefault="002E1A06" w:rsidP="0026244A">
            <w:pPr>
              <w:pStyle w:val="Default"/>
              <w:spacing w:after="120" w:line="360" w:lineRule="auto"/>
            </w:pPr>
            <w:r w:rsidRPr="0026244A">
              <w:rPr>
                <w:b/>
                <w:bCs/>
              </w:rPr>
              <w:t xml:space="preserve">Capitolo II </w:t>
            </w:r>
          </w:p>
        </w:tc>
        <w:tc>
          <w:tcPr>
            <w:tcW w:w="6185" w:type="dxa"/>
          </w:tcPr>
          <w:p w:rsidR="002E1A06" w:rsidRPr="0026244A" w:rsidRDefault="002E1A06" w:rsidP="0026244A">
            <w:pPr>
              <w:pStyle w:val="Default"/>
              <w:spacing w:after="120" w:line="360" w:lineRule="auto"/>
            </w:pPr>
            <w:r w:rsidRPr="0026244A">
              <w:rPr>
                <w:b/>
                <w:bCs/>
              </w:rPr>
              <w:t xml:space="preserve">La metodologia adottata: il Common Assessment Framework (CAF) </w:t>
            </w:r>
          </w:p>
        </w:tc>
      </w:tr>
      <w:tr w:rsidR="002E1A06" w:rsidRPr="0026244A" w:rsidTr="0026244A">
        <w:trPr>
          <w:gridAfter w:val="1"/>
          <w:wAfter w:w="52" w:type="dxa"/>
          <w:trHeight w:val="107"/>
        </w:trPr>
        <w:tc>
          <w:tcPr>
            <w:tcW w:w="3256" w:type="dxa"/>
          </w:tcPr>
          <w:p w:rsidR="002E1A06" w:rsidRPr="0026244A" w:rsidRDefault="002E1A06" w:rsidP="0026244A">
            <w:pPr>
              <w:pStyle w:val="Default"/>
              <w:spacing w:after="120" w:line="360" w:lineRule="auto"/>
            </w:pPr>
            <w:r w:rsidRPr="0026244A">
              <w:rPr>
                <w:b/>
                <w:bCs/>
              </w:rPr>
              <w:t xml:space="preserve">Capitolo III </w:t>
            </w:r>
          </w:p>
        </w:tc>
        <w:tc>
          <w:tcPr>
            <w:tcW w:w="6185" w:type="dxa"/>
          </w:tcPr>
          <w:p w:rsidR="002E1A06" w:rsidRPr="0026244A" w:rsidRDefault="002E1A06" w:rsidP="0026244A">
            <w:pPr>
              <w:pStyle w:val="Default"/>
              <w:spacing w:after="120" w:line="360" w:lineRule="auto"/>
            </w:pPr>
            <w:r w:rsidRPr="0026244A">
              <w:rPr>
                <w:b/>
                <w:bCs/>
              </w:rPr>
              <w:t xml:space="preserve">Come si misura e valuta </w:t>
            </w:r>
          </w:p>
        </w:tc>
      </w:tr>
      <w:tr w:rsidR="002E1A06" w:rsidRPr="0026244A" w:rsidTr="0026244A">
        <w:trPr>
          <w:gridAfter w:val="1"/>
          <w:wAfter w:w="52" w:type="dxa"/>
          <w:trHeight w:val="204"/>
        </w:trPr>
        <w:tc>
          <w:tcPr>
            <w:tcW w:w="3256" w:type="dxa"/>
          </w:tcPr>
          <w:p w:rsidR="002E1A06" w:rsidRPr="0026244A" w:rsidRDefault="002E1A06" w:rsidP="0026244A">
            <w:pPr>
              <w:pStyle w:val="Default"/>
              <w:spacing w:after="120" w:line="360" w:lineRule="auto"/>
            </w:pPr>
            <w:r w:rsidRPr="0026244A">
              <w:t xml:space="preserve">Par III A </w:t>
            </w:r>
          </w:p>
        </w:tc>
        <w:tc>
          <w:tcPr>
            <w:tcW w:w="6185" w:type="dxa"/>
          </w:tcPr>
          <w:p w:rsidR="002E1A06" w:rsidRPr="0026244A" w:rsidRDefault="002E1A06" w:rsidP="0026244A">
            <w:pPr>
              <w:pStyle w:val="Default"/>
              <w:spacing w:after="120" w:line="360" w:lineRule="auto"/>
            </w:pPr>
            <w:r w:rsidRPr="0026244A">
              <w:rPr>
                <w:b/>
                <w:bCs/>
              </w:rPr>
              <w:t xml:space="preserve">Come si misura e valuta: la performance organizzativa </w:t>
            </w:r>
          </w:p>
        </w:tc>
      </w:tr>
      <w:tr w:rsidR="002E1A06" w:rsidRPr="0026244A" w:rsidTr="0026244A">
        <w:trPr>
          <w:gridAfter w:val="1"/>
          <w:wAfter w:w="52" w:type="dxa"/>
          <w:trHeight w:val="204"/>
        </w:trPr>
        <w:tc>
          <w:tcPr>
            <w:tcW w:w="3256" w:type="dxa"/>
          </w:tcPr>
          <w:p w:rsidR="002E1A06" w:rsidRPr="0026244A" w:rsidRDefault="002E1A06" w:rsidP="0026244A">
            <w:pPr>
              <w:pStyle w:val="Default"/>
              <w:spacing w:after="120" w:line="360" w:lineRule="auto"/>
            </w:pPr>
            <w:r w:rsidRPr="0026244A">
              <w:t xml:space="preserve">Par III B </w:t>
            </w:r>
          </w:p>
        </w:tc>
        <w:tc>
          <w:tcPr>
            <w:tcW w:w="6185" w:type="dxa"/>
          </w:tcPr>
          <w:p w:rsidR="002E1A06" w:rsidRPr="0026244A" w:rsidRDefault="002E1A06" w:rsidP="0026244A">
            <w:pPr>
              <w:pStyle w:val="Default"/>
              <w:spacing w:after="120" w:line="360" w:lineRule="auto"/>
            </w:pPr>
            <w:r w:rsidRPr="0026244A">
              <w:rPr>
                <w:b/>
                <w:bCs/>
              </w:rPr>
              <w:t xml:space="preserve">Come si misura e valuta la performance individuale </w:t>
            </w:r>
          </w:p>
        </w:tc>
      </w:tr>
      <w:tr w:rsidR="002E1A06" w:rsidRPr="0026244A" w:rsidTr="0026244A">
        <w:trPr>
          <w:gridAfter w:val="1"/>
          <w:wAfter w:w="52" w:type="dxa"/>
          <w:trHeight w:val="107"/>
        </w:trPr>
        <w:tc>
          <w:tcPr>
            <w:tcW w:w="3256" w:type="dxa"/>
          </w:tcPr>
          <w:p w:rsidR="002E1A06" w:rsidRPr="0026244A" w:rsidRDefault="002E1A06" w:rsidP="0026244A">
            <w:pPr>
              <w:pStyle w:val="Default"/>
              <w:spacing w:after="120" w:line="360" w:lineRule="auto"/>
            </w:pPr>
            <w:r w:rsidRPr="0026244A">
              <w:rPr>
                <w:b/>
                <w:bCs/>
              </w:rPr>
              <w:t xml:space="preserve">Capitolo IV </w:t>
            </w:r>
          </w:p>
        </w:tc>
        <w:tc>
          <w:tcPr>
            <w:tcW w:w="6185" w:type="dxa"/>
          </w:tcPr>
          <w:p w:rsidR="002E1A06" w:rsidRPr="0026244A" w:rsidRDefault="002E1A06" w:rsidP="0026244A">
            <w:pPr>
              <w:pStyle w:val="Default"/>
              <w:spacing w:after="120" w:line="360" w:lineRule="auto"/>
            </w:pPr>
            <w:r w:rsidRPr="0026244A">
              <w:rPr>
                <w:b/>
                <w:bCs/>
              </w:rPr>
              <w:t xml:space="preserve">Chi e quando misura e valuta </w:t>
            </w:r>
          </w:p>
        </w:tc>
      </w:tr>
      <w:tr w:rsidR="002E1A06" w:rsidRPr="0026244A" w:rsidTr="0026244A">
        <w:trPr>
          <w:gridAfter w:val="1"/>
          <w:wAfter w:w="52" w:type="dxa"/>
          <w:trHeight w:val="319"/>
        </w:trPr>
        <w:tc>
          <w:tcPr>
            <w:tcW w:w="3256" w:type="dxa"/>
          </w:tcPr>
          <w:p w:rsidR="002E1A06" w:rsidRPr="0026244A" w:rsidRDefault="002E1A06" w:rsidP="0026244A">
            <w:pPr>
              <w:pStyle w:val="Default"/>
              <w:spacing w:after="120" w:line="360" w:lineRule="auto"/>
            </w:pPr>
            <w:r w:rsidRPr="0026244A">
              <w:t xml:space="preserve">Par. IV A </w:t>
            </w:r>
          </w:p>
        </w:tc>
        <w:tc>
          <w:tcPr>
            <w:tcW w:w="6185" w:type="dxa"/>
          </w:tcPr>
          <w:p w:rsidR="002E1A06" w:rsidRPr="0026244A" w:rsidRDefault="002E1A06" w:rsidP="0026244A">
            <w:pPr>
              <w:pStyle w:val="Default"/>
              <w:spacing w:after="120" w:line="360" w:lineRule="auto"/>
            </w:pPr>
            <w:r w:rsidRPr="0026244A">
              <w:rPr>
                <w:b/>
                <w:bCs/>
              </w:rPr>
              <w:t xml:space="preserve">Il processo di misurazione e valutazione della performance organizzativa: </w:t>
            </w:r>
          </w:p>
          <w:p w:rsidR="002E1A06" w:rsidRPr="0026244A" w:rsidRDefault="002E1A06" w:rsidP="0026244A">
            <w:pPr>
              <w:pStyle w:val="Default"/>
              <w:spacing w:after="120" w:line="360" w:lineRule="auto"/>
            </w:pPr>
            <w:r w:rsidRPr="0026244A">
              <w:rPr>
                <w:b/>
                <w:bCs/>
              </w:rPr>
              <w:t xml:space="preserve">fasi, tempi, soggetti e responsabilità </w:t>
            </w:r>
          </w:p>
        </w:tc>
      </w:tr>
      <w:tr w:rsidR="002E1A06" w:rsidRPr="0026244A" w:rsidTr="0026244A">
        <w:trPr>
          <w:gridAfter w:val="1"/>
          <w:wAfter w:w="52" w:type="dxa"/>
          <w:trHeight w:val="318"/>
        </w:trPr>
        <w:tc>
          <w:tcPr>
            <w:tcW w:w="3256" w:type="dxa"/>
          </w:tcPr>
          <w:p w:rsidR="002E1A06" w:rsidRPr="0026244A" w:rsidRDefault="002E1A06" w:rsidP="0026244A">
            <w:pPr>
              <w:pStyle w:val="Default"/>
              <w:spacing w:after="120" w:line="360" w:lineRule="auto"/>
            </w:pPr>
            <w:r w:rsidRPr="0026244A">
              <w:t xml:space="preserve">Par IV B </w:t>
            </w:r>
          </w:p>
        </w:tc>
        <w:tc>
          <w:tcPr>
            <w:tcW w:w="6185" w:type="dxa"/>
          </w:tcPr>
          <w:p w:rsidR="002E1A06" w:rsidRPr="0026244A" w:rsidRDefault="002E1A06" w:rsidP="0026244A">
            <w:pPr>
              <w:pStyle w:val="Default"/>
              <w:spacing w:after="120" w:line="360" w:lineRule="auto"/>
            </w:pPr>
            <w:r w:rsidRPr="0026244A">
              <w:rPr>
                <w:b/>
                <w:bCs/>
              </w:rPr>
              <w:t xml:space="preserve">Il processo di misurazione e valutazione della performance individuale: </w:t>
            </w:r>
          </w:p>
          <w:p w:rsidR="002E1A06" w:rsidRPr="0026244A" w:rsidRDefault="002E1A06" w:rsidP="0026244A">
            <w:pPr>
              <w:pStyle w:val="Default"/>
              <w:spacing w:after="120" w:line="360" w:lineRule="auto"/>
            </w:pPr>
            <w:r w:rsidRPr="0026244A">
              <w:rPr>
                <w:b/>
                <w:bCs/>
              </w:rPr>
              <w:t xml:space="preserve">fasi, tempi, soggetti e responsabilità </w:t>
            </w:r>
          </w:p>
        </w:tc>
      </w:tr>
      <w:tr w:rsidR="002E1A06" w:rsidRPr="0026244A" w:rsidTr="0026244A">
        <w:trPr>
          <w:gridAfter w:val="1"/>
          <w:wAfter w:w="52" w:type="dxa"/>
          <w:trHeight w:val="107"/>
        </w:trPr>
        <w:tc>
          <w:tcPr>
            <w:tcW w:w="3256" w:type="dxa"/>
          </w:tcPr>
          <w:p w:rsidR="002E1A06" w:rsidRPr="0026244A" w:rsidRDefault="002E1A06" w:rsidP="0026244A">
            <w:pPr>
              <w:pStyle w:val="Default"/>
              <w:spacing w:after="120" w:line="360" w:lineRule="auto"/>
            </w:pPr>
            <w:r w:rsidRPr="0026244A">
              <w:rPr>
                <w:b/>
                <w:bCs/>
              </w:rPr>
              <w:t xml:space="preserve">Capitolo V </w:t>
            </w:r>
          </w:p>
        </w:tc>
        <w:tc>
          <w:tcPr>
            <w:tcW w:w="6185" w:type="dxa"/>
          </w:tcPr>
          <w:p w:rsidR="002E1A06" w:rsidRPr="0026244A" w:rsidRDefault="002E1A06" w:rsidP="0026244A">
            <w:pPr>
              <w:pStyle w:val="Default"/>
              <w:spacing w:after="120" w:line="360" w:lineRule="auto"/>
            </w:pPr>
            <w:r w:rsidRPr="0026244A">
              <w:rPr>
                <w:b/>
                <w:bCs/>
              </w:rPr>
              <w:t xml:space="preserve">Procedure di conciliazione </w:t>
            </w:r>
          </w:p>
        </w:tc>
      </w:tr>
      <w:tr w:rsidR="00BF3C1F" w:rsidRPr="0026244A" w:rsidTr="0026244A">
        <w:trPr>
          <w:gridAfter w:val="1"/>
          <w:wAfter w:w="52" w:type="dxa"/>
          <w:trHeight w:val="383"/>
        </w:trPr>
        <w:tc>
          <w:tcPr>
            <w:tcW w:w="3256" w:type="dxa"/>
          </w:tcPr>
          <w:p w:rsidR="00BF3C1F" w:rsidRPr="0026244A" w:rsidRDefault="00BF3C1F" w:rsidP="0026244A">
            <w:pPr>
              <w:pStyle w:val="Default"/>
              <w:spacing w:after="120" w:line="360" w:lineRule="auto"/>
              <w:rPr>
                <w:b/>
                <w:bCs/>
              </w:rPr>
            </w:pPr>
            <w:r>
              <w:rPr>
                <w:b/>
                <w:bCs/>
              </w:rPr>
              <w:t>Allegati Tecnici</w:t>
            </w:r>
          </w:p>
        </w:tc>
        <w:tc>
          <w:tcPr>
            <w:tcW w:w="6185" w:type="dxa"/>
          </w:tcPr>
          <w:p w:rsidR="00BF3C1F" w:rsidRDefault="00BF3C1F" w:rsidP="00BF3C1F">
            <w:pPr>
              <w:pStyle w:val="Default"/>
              <w:numPr>
                <w:ilvl w:val="0"/>
                <w:numId w:val="3"/>
              </w:numPr>
              <w:spacing w:after="120" w:line="360" w:lineRule="auto"/>
              <w:ind w:left="317" w:hanging="317"/>
              <w:rPr>
                <w:b/>
                <w:bCs/>
              </w:rPr>
            </w:pPr>
            <w:r>
              <w:rPr>
                <w:b/>
                <w:bCs/>
              </w:rPr>
              <w:t>KPI relativi allo stato di salute dell’Ente</w:t>
            </w:r>
          </w:p>
          <w:p w:rsidR="00BF3C1F" w:rsidRDefault="00BF3C1F" w:rsidP="00BF3C1F">
            <w:pPr>
              <w:pStyle w:val="Default"/>
              <w:numPr>
                <w:ilvl w:val="0"/>
                <w:numId w:val="3"/>
              </w:numPr>
              <w:spacing w:after="120" w:line="360" w:lineRule="auto"/>
              <w:ind w:left="317" w:hanging="317"/>
              <w:rPr>
                <w:b/>
                <w:bCs/>
              </w:rPr>
            </w:pPr>
            <w:r>
              <w:rPr>
                <w:b/>
                <w:bCs/>
              </w:rPr>
              <w:t>Indicatori relativi alla qualità dei servizi</w:t>
            </w:r>
          </w:p>
          <w:p w:rsidR="00BF3C1F" w:rsidRDefault="00BF3C1F" w:rsidP="00BF3C1F">
            <w:pPr>
              <w:pStyle w:val="Default"/>
              <w:numPr>
                <w:ilvl w:val="0"/>
                <w:numId w:val="3"/>
              </w:numPr>
              <w:spacing w:after="120" w:line="360" w:lineRule="auto"/>
              <w:ind w:left="317" w:hanging="317"/>
              <w:rPr>
                <w:b/>
                <w:bCs/>
              </w:rPr>
            </w:pPr>
            <w:r>
              <w:rPr>
                <w:b/>
                <w:bCs/>
              </w:rPr>
              <w:t>Scheda di valutazione del personale</w:t>
            </w:r>
          </w:p>
          <w:p w:rsidR="00BF3C1F" w:rsidRPr="0026244A" w:rsidRDefault="00BF3C1F" w:rsidP="00BF3C1F">
            <w:pPr>
              <w:pStyle w:val="Default"/>
              <w:numPr>
                <w:ilvl w:val="0"/>
                <w:numId w:val="3"/>
              </w:numPr>
              <w:spacing w:after="120" w:line="360" w:lineRule="auto"/>
              <w:ind w:left="317" w:hanging="317"/>
              <w:rPr>
                <w:b/>
                <w:bCs/>
              </w:rPr>
            </w:pPr>
            <w:r>
              <w:rPr>
                <w:b/>
                <w:bCs/>
              </w:rPr>
              <w:t>Scadenzario</w:t>
            </w:r>
          </w:p>
        </w:tc>
      </w:tr>
    </w:tbl>
    <w:p w:rsidR="008262FF" w:rsidRDefault="008262FF" w:rsidP="008262FF">
      <w:pPr>
        <w:spacing w:after="120" w:line="240" w:lineRule="auto"/>
        <w:jc w:val="both"/>
        <w:rPr>
          <w:rFonts w:ascii="Times New Roman" w:hAnsi="Times New Roman" w:cs="Times New Roman"/>
        </w:rPr>
      </w:pPr>
    </w:p>
    <w:p w:rsidR="0026244A" w:rsidRDefault="0026244A">
      <w:pPr>
        <w:rPr>
          <w:rFonts w:ascii="Times New Roman" w:hAnsi="Times New Roman" w:cs="Times New Roman"/>
        </w:rPr>
      </w:pPr>
      <w:r>
        <w:rPr>
          <w:rFonts w:ascii="Times New Roman" w:hAnsi="Times New Roman" w:cs="Times New Roman"/>
        </w:rPr>
        <w:br w:type="page"/>
      </w:r>
    </w:p>
    <w:p w:rsidR="008262FF" w:rsidRDefault="008262FF" w:rsidP="008262FF">
      <w:pPr>
        <w:spacing w:after="120" w:line="240" w:lineRule="auto"/>
        <w:jc w:val="both"/>
        <w:rPr>
          <w:rFonts w:ascii="Times New Roman" w:hAnsi="Times New Roman" w:cs="Times New Roman"/>
        </w:rPr>
      </w:pPr>
    </w:p>
    <w:p w:rsidR="0026244A" w:rsidRPr="005A4DA2" w:rsidRDefault="0026244A" w:rsidP="00863221">
      <w:pPr>
        <w:pStyle w:val="Default"/>
        <w:jc w:val="center"/>
        <w:rPr>
          <w:sz w:val="20"/>
          <w:szCs w:val="20"/>
        </w:rPr>
      </w:pPr>
      <w:r w:rsidRPr="005A4DA2">
        <w:rPr>
          <w:b/>
          <w:bCs/>
          <w:sz w:val="20"/>
          <w:szCs w:val="20"/>
        </w:rPr>
        <w:t>Capitolo I</w:t>
      </w:r>
    </w:p>
    <w:p w:rsidR="0026244A" w:rsidRPr="005A4DA2" w:rsidRDefault="0026244A" w:rsidP="00863221">
      <w:pPr>
        <w:pStyle w:val="Default"/>
        <w:jc w:val="center"/>
        <w:rPr>
          <w:sz w:val="20"/>
          <w:szCs w:val="20"/>
        </w:rPr>
      </w:pPr>
      <w:r w:rsidRPr="005A4DA2">
        <w:rPr>
          <w:b/>
          <w:bCs/>
          <w:sz w:val="20"/>
          <w:szCs w:val="20"/>
        </w:rPr>
        <w:t>Cosa si misura e valuta: Descrizione del sistema</w:t>
      </w:r>
    </w:p>
    <w:p w:rsidR="0026244A" w:rsidRPr="005A4DA2" w:rsidRDefault="0026244A" w:rsidP="00CA1573">
      <w:pPr>
        <w:pStyle w:val="Default"/>
        <w:spacing w:after="120"/>
        <w:jc w:val="center"/>
        <w:rPr>
          <w:sz w:val="20"/>
          <w:szCs w:val="20"/>
        </w:rPr>
      </w:pPr>
      <w:r w:rsidRPr="005A4DA2">
        <w:rPr>
          <w:b/>
          <w:bCs/>
          <w:sz w:val="20"/>
          <w:szCs w:val="20"/>
        </w:rPr>
        <w:t>Ambiti di misurazione della performance</w:t>
      </w:r>
    </w:p>
    <w:p w:rsidR="0026244A" w:rsidRPr="005A4DA2" w:rsidRDefault="0026244A" w:rsidP="00BF3C1F">
      <w:pPr>
        <w:pStyle w:val="Default"/>
        <w:spacing w:after="120"/>
        <w:jc w:val="both"/>
        <w:rPr>
          <w:sz w:val="20"/>
          <w:szCs w:val="20"/>
        </w:rPr>
      </w:pPr>
      <w:r w:rsidRPr="005A4DA2">
        <w:rPr>
          <w:sz w:val="20"/>
          <w:szCs w:val="20"/>
        </w:rPr>
        <w:t xml:space="preserve">Il sistema di misurazione e valutazione rappresenta l’insieme, coerente ed esaustivo (sotto il profilo dei nessi, delle sequenze logico – temporali delle relazioni di reciprocità che le riguardano) delle metodologie, modalità, azioni che hanno ad oggetto la misurazione e valutazione della performance, poste in relazione con i soggetti e/o le strutture coinvolte nel processo, e la cui attuazione consente all’Ente di pervenire in modo, appunto, sistemico, a misurare e valutare la performance organizzativa ed individuale. </w:t>
      </w:r>
    </w:p>
    <w:p w:rsidR="0026244A" w:rsidRPr="005A4DA2" w:rsidRDefault="0026244A" w:rsidP="00BF3C1F">
      <w:pPr>
        <w:pStyle w:val="Default"/>
        <w:spacing w:after="120"/>
        <w:jc w:val="both"/>
        <w:rPr>
          <w:sz w:val="20"/>
          <w:szCs w:val="20"/>
        </w:rPr>
      </w:pPr>
      <w:r w:rsidRPr="005A4DA2">
        <w:rPr>
          <w:sz w:val="20"/>
          <w:szCs w:val="20"/>
        </w:rPr>
        <w:t xml:space="preserve">I riferimenti normativi del sistema di misurazione e valutazione, oltre che dal D. Lgs n.150/2009 e dalle linee guida Unioncamere, sono rappresentati dalle Delibere CIVIT numeri 88, 89, e 104 che, nello specifico, rappresentano: </w:t>
      </w:r>
    </w:p>
    <w:p w:rsidR="0026244A" w:rsidRPr="005A4DA2" w:rsidRDefault="0026244A" w:rsidP="00BF3C1F">
      <w:pPr>
        <w:pStyle w:val="Default"/>
        <w:spacing w:after="120"/>
        <w:jc w:val="both"/>
        <w:rPr>
          <w:sz w:val="20"/>
          <w:szCs w:val="20"/>
        </w:rPr>
      </w:pPr>
      <w:r w:rsidRPr="005A4DA2">
        <w:rPr>
          <w:sz w:val="20"/>
          <w:szCs w:val="20"/>
        </w:rPr>
        <w:t xml:space="preserve">- </w:t>
      </w:r>
      <w:r w:rsidR="00F71DB6">
        <w:rPr>
          <w:sz w:val="20"/>
          <w:szCs w:val="20"/>
        </w:rPr>
        <w:t xml:space="preserve">il </w:t>
      </w:r>
      <w:r w:rsidRPr="005A4DA2">
        <w:rPr>
          <w:sz w:val="20"/>
          <w:szCs w:val="20"/>
        </w:rPr>
        <w:t xml:space="preserve">concetto di qualità dei servizi erogati; </w:t>
      </w:r>
    </w:p>
    <w:p w:rsidR="0026244A" w:rsidRPr="005A4DA2" w:rsidRDefault="0026244A" w:rsidP="00BF3C1F">
      <w:pPr>
        <w:pStyle w:val="Default"/>
        <w:spacing w:after="120"/>
        <w:jc w:val="both"/>
        <w:rPr>
          <w:sz w:val="20"/>
          <w:szCs w:val="20"/>
        </w:rPr>
      </w:pPr>
      <w:r w:rsidRPr="005A4DA2">
        <w:rPr>
          <w:sz w:val="20"/>
          <w:szCs w:val="20"/>
        </w:rPr>
        <w:t xml:space="preserve">- il concetto di performance ed i criteri generali del sistema di misurazione </w:t>
      </w:r>
    </w:p>
    <w:p w:rsidR="0026244A" w:rsidRPr="005A4DA2" w:rsidRDefault="0026244A" w:rsidP="00BF3C1F">
      <w:pPr>
        <w:pStyle w:val="Default"/>
        <w:spacing w:after="120"/>
        <w:jc w:val="both"/>
        <w:rPr>
          <w:sz w:val="20"/>
          <w:szCs w:val="20"/>
        </w:rPr>
      </w:pPr>
      <w:r w:rsidRPr="005A4DA2">
        <w:rPr>
          <w:sz w:val="20"/>
          <w:szCs w:val="20"/>
        </w:rPr>
        <w:t xml:space="preserve">- l’articolazione della performance organizzativa secondo cinque macroambiti che includono </w:t>
      </w:r>
      <w:r w:rsidR="00F71DB6">
        <w:rPr>
          <w:sz w:val="20"/>
          <w:szCs w:val="20"/>
        </w:rPr>
        <w:t>aree</w:t>
      </w:r>
      <w:r w:rsidRPr="005A4DA2">
        <w:rPr>
          <w:sz w:val="20"/>
          <w:szCs w:val="20"/>
        </w:rPr>
        <w:t xml:space="preserve"> di misurazione previst</w:t>
      </w:r>
      <w:r w:rsidR="00F71DB6">
        <w:rPr>
          <w:sz w:val="20"/>
          <w:szCs w:val="20"/>
        </w:rPr>
        <w:t>e</w:t>
      </w:r>
      <w:r w:rsidRPr="005A4DA2">
        <w:rPr>
          <w:sz w:val="20"/>
          <w:szCs w:val="20"/>
        </w:rPr>
        <w:t xml:space="preserve"> dall’articolo 8 del DLGS 150/2009, e fornisce la struttura informativa del sistema di misurazione e valutazione. </w:t>
      </w:r>
    </w:p>
    <w:p w:rsidR="0026244A" w:rsidRPr="005A4DA2" w:rsidRDefault="0026244A" w:rsidP="00BF3C1F">
      <w:pPr>
        <w:pStyle w:val="Default"/>
        <w:spacing w:after="120"/>
        <w:jc w:val="both"/>
        <w:rPr>
          <w:sz w:val="20"/>
          <w:szCs w:val="20"/>
        </w:rPr>
      </w:pPr>
      <w:r w:rsidRPr="005A4DA2">
        <w:rPr>
          <w:sz w:val="20"/>
          <w:szCs w:val="20"/>
        </w:rPr>
        <w:t xml:space="preserve">La performance, in generale, rappresenta il contributo che un soggetto apporta attraverso la propria azione al raggiungimento delle finalità e degli obiettivi e, in ultima istanza, alla soddisfazione dei bisogni per i quali l’organizzazione è stata costituita. Il suo significato si lega strettamente all’esecuzione di un’azione, ai risultati della stessa e alle modalità di rappresentazione e, come tale, si presta ad essere misurata e gestita. La “Performance” non è una misura assoluta ma la distanza relativa da un determinato e specifico target. Non esiste la gestione della Performance se non sono stati definiti per ciascuna di esse i relativi Target (Performance obiettivo). </w:t>
      </w:r>
    </w:p>
    <w:p w:rsidR="0026244A" w:rsidRPr="005A4DA2" w:rsidRDefault="0026244A" w:rsidP="00BF3C1F">
      <w:pPr>
        <w:pStyle w:val="Default"/>
        <w:spacing w:after="120"/>
        <w:jc w:val="both"/>
        <w:rPr>
          <w:sz w:val="20"/>
          <w:szCs w:val="20"/>
        </w:rPr>
      </w:pPr>
      <w:r w:rsidRPr="005A4DA2">
        <w:rPr>
          <w:sz w:val="20"/>
          <w:szCs w:val="20"/>
        </w:rPr>
        <w:t xml:space="preserve">Secondo i principi generali delineati dalle numerose disposizioni in materia di misurazione e valutazione delle performance (D. Lgs. 27 ottobre 2009, n. 150, D. Lgs.30 marzo 2001, n. 165, Direttiva del Ministro della Funzione Pubblica del 24 marzo 2004, CCNL del comparto Enti Locali, Linee guida Unioncamere per la gestione del ciclo della performance), il sistema di misurazione e valutazione della performance deve ispirarsi alla: </w:t>
      </w:r>
    </w:p>
    <w:p w:rsidR="0026244A" w:rsidRPr="005A4DA2" w:rsidRDefault="0026244A" w:rsidP="00BF3C1F">
      <w:pPr>
        <w:pStyle w:val="Default"/>
        <w:spacing w:after="120"/>
        <w:jc w:val="both"/>
        <w:rPr>
          <w:sz w:val="20"/>
          <w:szCs w:val="20"/>
        </w:rPr>
      </w:pPr>
      <w:r w:rsidRPr="005A4DA2">
        <w:rPr>
          <w:sz w:val="20"/>
          <w:szCs w:val="20"/>
        </w:rPr>
        <w:t xml:space="preserve">- valorizzazione del merito, dell’impegno e della produttività di ciascun dipendente; </w:t>
      </w:r>
    </w:p>
    <w:p w:rsidR="008262FF" w:rsidRPr="005A4DA2" w:rsidRDefault="0026244A"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t>- trasparenza e pubblicità dei criteri e dei risultati;</w:t>
      </w:r>
    </w:p>
    <w:p w:rsidR="0026244A" w:rsidRPr="005A4DA2" w:rsidRDefault="0026244A" w:rsidP="00BF3C1F">
      <w:pPr>
        <w:pStyle w:val="Default"/>
        <w:spacing w:after="120"/>
        <w:jc w:val="both"/>
        <w:rPr>
          <w:sz w:val="20"/>
          <w:szCs w:val="20"/>
        </w:rPr>
      </w:pPr>
      <w:r w:rsidRPr="005A4DA2">
        <w:rPr>
          <w:sz w:val="20"/>
          <w:szCs w:val="20"/>
        </w:rPr>
        <w:t xml:space="preserve">- partecipazione al procedimento della persona sottoposta a valutazione; </w:t>
      </w:r>
    </w:p>
    <w:p w:rsidR="0026244A" w:rsidRPr="005A4DA2" w:rsidRDefault="0026244A" w:rsidP="00BF3C1F">
      <w:pPr>
        <w:pStyle w:val="Default"/>
        <w:spacing w:after="120"/>
        <w:jc w:val="both"/>
        <w:rPr>
          <w:sz w:val="20"/>
          <w:szCs w:val="20"/>
        </w:rPr>
      </w:pPr>
      <w:r w:rsidRPr="005A4DA2">
        <w:rPr>
          <w:sz w:val="20"/>
          <w:szCs w:val="20"/>
        </w:rPr>
        <w:t xml:space="preserve">- diffusione della cultura della partecipazione, quale presupposto all’orientamento al risultato, al posto della cultura dell’adempimento, per accrescere il senso di responsabilità, la lealtà e l’iniziativa individuale; </w:t>
      </w:r>
    </w:p>
    <w:p w:rsidR="0026244A" w:rsidRPr="005A4DA2" w:rsidRDefault="0026244A" w:rsidP="00BF3C1F">
      <w:pPr>
        <w:pStyle w:val="Default"/>
        <w:spacing w:after="120"/>
        <w:jc w:val="both"/>
        <w:rPr>
          <w:sz w:val="20"/>
          <w:szCs w:val="20"/>
        </w:rPr>
      </w:pPr>
      <w:r w:rsidRPr="005A4DA2">
        <w:rPr>
          <w:sz w:val="20"/>
          <w:szCs w:val="20"/>
        </w:rPr>
        <w:t xml:space="preserve">- migliore qualità complessiva dei servizi forniti; </w:t>
      </w:r>
    </w:p>
    <w:p w:rsidR="0026244A" w:rsidRPr="005A4DA2" w:rsidRDefault="0026244A" w:rsidP="00BF3C1F">
      <w:pPr>
        <w:pStyle w:val="Default"/>
        <w:spacing w:after="120"/>
        <w:jc w:val="both"/>
        <w:rPr>
          <w:sz w:val="20"/>
          <w:szCs w:val="20"/>
        </w:rPr>
      </w:pPr>
      <w:r w:rsidRPr="005A4DA2">
        <w:rPr>
          <w:sz w:val="20"/>
          <w:szCs w:val="20"/>
        </w:rPr>
        <w:t xml:space="preserve">- migliore impiego delle risorse umane; </w:t>
      </w:r>
    </w:p>
    <w:p w:rsidR="0026244A" w:rsidRPr="005A4DA2" w:rsidRDefault="0026244A" w:rsidP="00BF3C1F">
      <w:pPr>
        <w:pStyle w:val="Default"/>
        <w:spacing w:after="120"/>
        <w:jc w:val="both"/>
        <w:rPr>
          <w:sz w:val="20"/>
          <w:szCs w:val="20"/>
        </w:rPr>
      </w:pPr>
      <w:r w:rsidRPr="005A4DA2">
        <w:rPr>
          <w:sz w:val="20"/>
          <w:szCs w:val="20"/>
        </w:rPr>
        <w:t xml:space="preserve">- cura della formazione e dello sviluppo professionale del personale, garantendo pari opportunità alle lavoratrici e ai lavoratori. </w:t>
      </w:r>
    </w:p>
    <w:p w:rsidR="0026244A" w:rsidRPr="005A4DA2" w:rsidRDefault="0026244A" w:rsidP="00BF3C1F">
      <w:pPr>
        <w:pStyle w:val="Default"/>
        <w:spacing w:after="120"/>
        <w:jc w:val="both"/>
        <w:rPr>
          <w:sz w:val="20"/>
          <w:szCs w:val="20"/>
        </w:rPr>
      </w:pPr>
      <w:r w:rsidRPr="005A4DA2">
        <w:rPr>
          <w:sz w:val="20"/>
          <w:szCs w:val="20"/>
        </w:rPr>
        <w:t xml:space="preserve">Come previsto dal D. Lgs. 27 ottobre 2009, n. 150, la misurazione della performance riguarda sia l’andamento della performance della struttura organizzativa in cui il singolo lavora, sia la performance individuale in senso stretto. </w:t>
      </w:r>
    </w:p>
    <w:p w:rsidR="0026244A" w:rsidRPr="005A4DA2" w:rsidRDefault="0026244A" w:rsidP="00BF3C1F">
      <w:pPr>
        <w:pStyle w:val="Default"/>
        <w:spacing w:after="120"/>
        <w:jc w:val="both"/>
        <w:rPr>
          <w:sz w:val="20"/>
          <w:szCs w:val="20"/>
        </w:rPr>
      </w:pPr>
      <w:r w:rsidRPr="005A4DA2">
        <w:rPr>
          <w:sz w:val="20"/>
          <w:szCs w:val="20"/>
        </w:rPr>
        <w:t xml:space="preserve">La performance individuale prende in considerazione i risultati prodotti dai singoli. </w:t>
      </w:r>
    </w:p>
    <w:p w:rsidR="0026244A" w:rsidRPr="005A4DA2" w:rsidRDefault="0026244A" w:rsidP="00BF3C1F">
      <w:pPr>
        <w:pStyle w:val="Default"/>
        <w:spacing w:after="120"/>
        <w:jc w:val="both"/>
        <w:rPr>
          <w:sz w:val="20"/>
          <w:szCs w:val="20"/>
        </w:rPr>
      </w:pPr>
      <w:r w:rsidRPr="005A4DA2">
        <w:rPr>
          <w:sz w:val="20"/>
          <w:szCs w:val="20"/>
        </w:rPr>
        <w:t xml:space="preserve">La misurazione delle performance avviene attraverso specifici indicatori collegati ad obiettivi e/o ad aree chiave di risultato. Gli indicatori, rappresentati da specifiche metriche, sono gli strumenti che rendono possibile l’attività di acquisizione di informazioni e puntano a generare risultati adeguati agli obiettivi collegati. </w:t>
      </w:r>
    </w:p>
    <w:p w:rsidR="0026244A" w:rsidRPr="005A4DA2" w:rsidRDefault="0026244A" w:rsidP="00BF3C1F">
      <w:pPr>
        <w:pStyle w:val="Default"/>
        <w:spacing w:after="120"/>
        <w:jc w:val="both"/>
        <w:rPr>
          <w:sz w:val="20"/>
          <w:szCs w:val="20"/>
        </w:rPr>
      </w:pPr>
      <w:r w:rsidRPr="005A4DA2">
        <w:rPr>
          <w:sz w:val="20"/>
          <w:szCs w:val="20"/>
        </w:rPr>
        <w:t xml:space="preserve">Il processo di misurazione deve essere trasparente e tendenzialmente replicabile; per questo gli indicatori devono essere strutturati considerando varie dimensioni. Queste ultime, in relazione alla performance organizzativa, fanno riferimento agli ambiti individuati dall’articolo 8 del D. Lgs n.150/2009. </w:t>
      </w:r>
    </w:p>
    <w:p w:rsidR="0026244A" w:rsidRPr="005A4DA2" w:rsidRDefault="0026244A" w:rsidP="00BF3C1F">
      <w:pPr>
        <w:pStyle w:val="Default"/>
        <w:spacing w:after="120"/>
        <w:jc w:val="both"/>
        <w:rPr>
          <w:sz w:val="20"/>
          <w:szCs w:val="20"/>
        </w:rPr>
      </w:pPr>
      <w:r w:rsidRPr="005A4DA2">
        <w:rPr>
          <w:sz w:val="20"/>
          <w:szCs w:val="20"/>
        </w:rPr>
        <w:t xml:space="preserve">Il target è il risultato che un soggetto si prefigge di ottenere, ovvero il valore desiderato in corrispondenza di un’attività o processo. Tipicamente questo valore è espresso in termini di livello di rendimento entro uno specifico intervallo temporale. </w:t>
      </w:r>
    </w:p>
    <w:p w:rsidR="00ED4798" w:rsidRDefault="0026244A" w:rsidP="00ED4798">
      <w:pPr>
        <w:pStyle w:val="Default"/>
        <w:spacing w:after="120"/>
        <w:jc w:val="both"/>
        <w:rPr>
          <w:sz w:val="20"/>
          <w:szCs w:val="20"/>
        </w:rPr>
      </w:pPr>
      <w:r w:rsidRPr="005A4DA2">
        <w:rPr>
          <w:sz w:val="20"/>
          <w:szCs w:val="20"/>
        </w:rPr>
        <w:t xml:space="preserve">La valutazione della performance è, invece, “un processo qualitativo che consiste nella determinazione di un commento ragionato e di un giudizio di sintesi per ciascuno degli ambiti di performance valutati. </w:t>
      </w:r>
    </w:p>
    <w:p w:rsidR="00ED4798" w:rsidRDefault="00ED4798" w:rsidP="00ED4798">
      <w:pPr>
        <w:pStyle w:val="Default"/>
        <w:spacing w:after="120"/>
        <w:jc w:val="both"/>
        <w:rPr>
          <w:sz w:val="20"/>
          <w:szCs w:val="20"/>
        </w:rPr>
      </w:pPr>
    </w:p>
    <w:p w:rsidR="00ED4798" w:rsidRDefault="00ED4798" w:rsidP="00ED4798">
      <w:pPr>
        <w:pStyle w:val="Default"/>
        <w:spacing w:after="120"/>
        <w:jc w:val="both"/>
        <w:rPr>
          <w:sz w:val="20"/>
          <w:szCs w:val="20"/>
        </w:rPr>
      </w:pPr>
    </w:p>
    <w:p w:rsidR="0026244A" w:rsidRPr="005A4DA2" w:rsidRDefault="0026244A" w:rsidP="00863221">
      <w:pPr>
        <w:pStyle w:val="Default"/>
        <w:jc w:val="center"/>
        <w:rPr>
          <w:sz w:val="20"/>
          <w:szCs w:val="20"/>
        </w:rPr>
      </w:pPr>
      <w:r w:rsidRPr="005A4DA2">
        <w:rPr>
          <w:b/>
          <w:bCs/>
          <w:sz w:val="20"/>
          <w:szCs w:val="20"/>
        </w:rPr>
        <w:t>Capitolo II</w:t>
      </w:r>
    </w:p>
    <w:p w:rsidR="008262FF" w:rsidRPr="005A4DA2" w:rsidRDefault="0026244A" w:rsidP="00CA1573">
      <w:pPr>
        <w:spacing w:after="120" w:line="240" w:lineRule="auto"/>
        <w:jc w:val="center"/>
        <w:rPr>
          <w:rFonts w:ascii="Times New Roman" w:hAnsi="Times New Roman" w:cs="Times New Roman"/>
          <w:sz w:val="20"/>
          <w:szCs w:val="20"/>
        </w:rPr>
      </w:pPr>
      <w:r w:rsidRPr="005A4DA2">
        <w:rPr>
          <w:rFonts w:ascii="Times New Roman" w:hAnsi="Times New Roman" w:cs="Times New Roman"/>
          <w:b/>
          <w:bCs/>
          <w:sz w:val="20"/>
          <w:szCs w:val="20"/>
        </w:rPr>
        <w:t>La metodologia adottata: il Common Assessment Framework (CAF)</w:t>
      </w:r>
    </w:p>
    <w:p w:rsidR="0026244A" w:rsidRPr="00C14CBE" w:rsidRDefault="0026244A" w:rsidP="00BF3C1F">
      <w:pPr>
        <w:pStyle w:val="Default"/>
        <w:spacing w:after="120"/>
        <w:jc w:val="both"/>
        <w:rPr>
          <w:i/>
          <w:sz w:val="20"/>
          <w:szCs w:val="20"/>
          <w:u w:val="single"/>
        </w:rPr>
      </w:pPr>
      <w:r w:rsidRPr="00C14CBE">
        <w:rPr>
          <w:i/>
          <w:sz w:val="20"/>
          <w:szCs w:val="20"/>
          <w:u w:val="single"/>
        </w:rPr>
        <w:t xml:space="preserve">Cos’è il CAF </w:t>
      </w:r>
    </w:p>
    <w:p w:rsidR="0026244A" w:rsidRPr="005A4DA2" w:rsidRDefault="0026244A" w:rsidP="00BF3C1F">
      <w:pPr>
        <w:pStyle w:val="Default"/>
        <w:spacing w:after="120"/>
        <w:jc w:val="both"/>
        <w:rPr>
          <w:sz w:val="20"/>
          <w:szCs w:val="20"/>
        </w:rPr>
      </w:pPr>
      <w:r w:rsidRPr="005A4DA2">
        <w:rPr>
          <w:sz w:val="20"/>
          <w:szCs w:val="20"/>
        </w:rPr>
        <w:t xml:space="preserve">Ispirata al Total Quality Management, si basa su una Griglia Comune di Valutazione: </w:t>
      </w:r>
    </w:p>
    <w:p w:rsidR="0026244A" w:rsidRPr="00C14CBE" w:rsidRDefault="0026244A" w:rsidP="00C14CBE">
      <w:pPr>
        <w:pStyle w:val="Default"/>
        <w:numPr>
          <w:ilvl w:val="0"/>
          <w:numId w:val="4"/>
        </w:numPr>
        <w:spacing w:after="120"/>
        <w:jc w:val="both"/>
        <w:rPr>
          <w:b/>
          <w:bCs/>
          <w:sz w:val="20"/>
          <w:szCs w:val="20"/>
        </w:rPr>
      </w:pPr>
      <w:r w:rsidRPr="005A4DA2">
        <w:rPr>
          <w:b/>
          <w:bCs/>
          <w:sz w:val="20"/>
          <w:szCs w:val="20"/>
        </w:rPr>
        <w:t xml:space="preserve">Griglia </w:t>
      </w:r>
      <w:r w:rsidRPr="00C14CBE">
        <w:rPr>
          <w:b/>
          <w:bCs/>
          <w:sz w:val="20"/>
          <w:szCs w:val="20"/>
        </w:rPr>
        <w:t>perché aiuta a condurre analisi sullo stato delle organizzazioni sulla base di un modello caratterizzato da una serie di fattori applicabili a tu</w:t>
      </w:r>
      <w:r w:rsidR="00F71DB6">
        <w:rPr>
          <w:b/>
          <w:bCs/>
          <w:sz w:val="20"/>
          <w:szCs w:val="20"/>
        </w:rPr>
        <w:t>tte le organizzazioni pubbliche;</w:t>
      </w:r>
    </w:p>
    <w:p w:rsidR="0026244A" w:rsidRPr="005A4DA2" w:rsidRDefault="0026244A" w:rsidP="00C14CBE">
      <w:pPr>
        <w:pStyle w:val="Default"/>
        <w:numPr>
          <w:ilvl w:val="0"/>
          <w:numId w:val="4"/>
        </w:numPr>
        <w:spacing w:after="120"/>
        <w:jc w:val="both"/>
        <w:rPr>
          <w:sz w:val="20"/>
          <w:szCs w:val="20"/>
        </w:rPr>
      </w:pPr>
      <w:r w:rsidRPr="005A4DA2">
        <w:rPr>
          <w:b/>
          <w:bCs/>
          <w:sz w:val="20"/>
          <w:szCs w:val="20"/>
        </w:rPr>
        <w:t xml:space="preserve">Comune </w:t>
      </w:r>
      <w:r w:rsidRPr="005A4DA2">
        <w:rPr>
          <w:sz w:val="20"/>
          <w:szCs w:val="20"/>
        </w:rPr>
        <w:t xml:space="preserve">perché è un modello che è stato elaborato per essere adottato come standard da tutte le amministrazioni pubbliche europee; </w:t>
      </w:r>
    </w:p>
    <w:p w:rsidR="001F3629" w:rsidRPr="005A4DA2" w:rsidRDefault="0026244A" w:rsidP="00C14CBE">
      <w:pPr>
        <w:pStyle w:val="Default"/>
        <w:numPr>
          <w:ilvl w:val="0"/>
          <w:numId w:val="4"/>
        </w:numPr>
        <w:spacing w:after="120"/>
        <w:jc w:val="both"/>
        <w:rPr>
          <w:sz w:val="20"/>
          <w:szCs w:val="20"/>
        </w:rPr>
      </w:pPr>
      <w:r w:rsidRPr="005A4DA2">
        <w:rPr>
          <w:b/>
          <w:bCs/>
          <w:sz w:val="20"/>
          <w:szCs w:val="20"/>
        </w:rPr>
        <w:t xml:space="preserve">di Valutazione </w:t>
      </w:r>
      <w:r w:rsidRPr="005A4DA2">
        <w:rPr>
          <w:sz w:val="20"/>
          <w:szCs w:val="20"/>
        </w:rPr>
        <w:t xml:space="preserve">perché rappresenta un primo passo di un approccio orientato al miglioramento, capace di identificare i punti di debolezza e le relative cause. Se sistematico e non sporadico, tale approccio porta al miglioramento continuo basato sul ciclo PDCA, ovvero: </w:t>
      </w:r>
    </w:p>
    <w:p w:rsidR="001F3629" w:rsidRPr="005A4DA2" w:rsidRDefault="001F3629" w:rsidP="00C14CBE">
      <w:pPr>
        <w:pStyle w:val="Default"/>
        <w:numPr>
          <w:ilvl w:val="0"/>
          <w:numId w:val="1"/>
        </w:numPr>
        <w:spacing w:after="120"/>
        <w:ind w:left="1560"/>
        <w:jc w:val="both"/>
        <w:rPr>
          <w:sz w:val="20"/>
          <w:szCs w:val="20"/>
        </w:rPr>
      </w:pPr>
      <w:r w:rsidRPr="005A4DA2">
        <w:rPr>
          <w:sz w:val="20"/>
          <w:szCs w:val="20"/>
        </w:rPr>
        <w:t xml:space="preserve">PLAN, pianificazione del miglioramento (integrata nella pianificazione generale) </w:t>
      </w:r>
    </w:p>
    <w:p w:rsidR="001F3629" w:rsidRPr="005A4DA2" w:rsidRDefault="001F3629" w:rsidP="00C14CBE">
      <w:pPr>
        <w:pStyle w:val="Default"/>
        <w:numPr>
          <w:ilvl w:val="0"/>
          <w:numId w:val="1"/>
        </w:numPr>
        <w:spacing w:after="120"/>
        <w:ind w:left="1560"/>
        <w:jc w:val="both"/>
        <w:rPr>
          <w:sz w:val="20"/>
          <w:szCs w:val="20"/>
        </w:rPr>
      </w:pPr>
      <w:r w:rsidRPr="005A4DA2">
        <w:rPr>
          <w:sz w:val="20"/>
          <w:szCs w:val="20"/>
        </w:rPr>
        <w:t xml:space="preserve">DO, esecuzione integrata del piano di miglioramento </w:t>
      </w:r>
    </w:p>
    <w:p w:rsidR="001F3629" w:rsidRPr="005A4DA2" w:rsidRDefault="001F3629" w:rsidP="00C14CBE">
      <w:pPr>
        <w:pStyle w:val="Default"/>
        <w:numPr>
          <w:ilvl w:val="0"/>
          <w:numId w:val="1"/>
        </w:numPr>
        <w:spacing w:after="120"/>
        <w:ind w:left="1560"/>
        <w:jc w:val="both"/>
        <w:rPr>
          <w:sz w:val="20"/>
          <w:szCs w:val="20"/>
        </w:rPr>
      </w:pPr>
      <w:r w:rsidRPr="005A4DA2">
        <w:rPr>
          <w:sz w:val="20"/>
          <w:szCs w:val="20"/>
        </w:rPr>
        <w:t xml:space="preserve">CHECK, autovalutazione come “check-up” annuale dell’organizzazione </w:t>
      </w:r>
    </w:p>
    <w:p w:rsidR="001F3629" w:rsidRPr="005A4DA2" w:rsidRDefault="001F3629" w:rsidP="00C14CBE">
      <w:pPr>
        <w:pStyle w:val="Default"/>
        <w:numPr>
          <w:ilvl w:val="0"/>
          <w:numId w:val="1"/>
        </w:numPr>
        <w:spacing w:after="120"/>
        <w:ind w:left="1560"/>
        <w:jc w:val="both"/>
        <w:rPr>
          <w:sz w:val="20"/>
          <w:szCs w:val="20"/>
        </w:rPr>
      </w:pPr>
      <w:r w:rsidRPr="005A4DA2">
        <w:rPr>
          <w:sz w:val="20"/>
          <w:szCs w:val="20"/>
        </w:rPr>
        <w:t xml:space="preserve">ACT, azioni immediate conseguenti al check </w:t>
      </w:r>
    </w:p>
    <w:p w:rsidR="00B4215A" w:rsidRPr="00B4215A" w:rsidRDefault="00B4215A" w:rsidP="00B4215A">
      <w:pPr>
        <w:framePr w:w="6282" w:wrap="auto" w:vAnchor="page" w:hAnchor="page" w:x="2623" w:y="7575"/>
        <w:widowControl w:val="0"/>
        <w:autoSpaceDE w:val="0"/>
        <w:autoSpaceDN w:val="0"/>
        <w:adjustRightInd w:val="0"/>
        <w:spacing w:after="100" w:line="240" w:lineRule="auto"/>
        <w:rPr>
          <w:rFonts w:ascii="Times New Roman" w:eastAsia="Times New Roman" w:hAnsi="Times New Roman" w:cs="Times New Roman"/>
          <w:sz w:val="23"/>
          <w:szCs w:val="23"/>
          <w:lang w:eastAsia="it-IT"/>
        </w:rPr>
      </w:pPr>
      <w:r w:rsidRPr="00B4215A">
        <w:rPr>
          <w:rFonts w:ascii="Times New Roman" w:eastAsia="Times New Roman" w:hAnsi="Times New Roman" w:cs="Times New Roman"/>
          <w:noProof/>
          <w:sz w:val="23"/>
          <w:szCs w:val="23"/>
          <w:lang w:eastAsia="it-IT"/>
        </w:rPr>
        <w:drawing>
          <wp:inline distT="0" distB="0" distL="0" distR="0">
            <wp:extent cx="3476625" cy="34575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3457575"/>
                    </a:xfrm>
                    <a:prstGeom prst="rect">
                      <a:avLst/>
                    </a:prstGeom>
                    <a:noFill/>
                    <a:ln>
                      <a:noFill/>
                    </a:ln>
                  </pic:spPr>
                </pic:pic>
              </a:graphicData>
            </a:graphic>
          </wp:inline>
        </w:drawing>
      </w:r>
    </w:p>
    <w:p w:rsidR="0026244A" w:rsidRPr="005A4DA2" w:rsidRDefault="0026244A" w:rsidP="00BF3C1F">
      <w:pPr>
        <w:pStyle w:val="Default"/>
        <w:spacing w:after="120"/>
        <w:jc w:val="both"/>
        <w:rPr>
          <w:sz w:val="20"/>
          <w:szCs w:val="20"/>
        </w:rPr>
      </w:pPr>
    </w:p>
    <w:p w:rsidR="00B4215A" w:rsidRDefault="001F3629" w:rsidP="00BF3C1F">
      <w:pPr>
        <w:pStyle w:val="Default"/>
        <w:spacing w:after="120"/>
        <w:jc w:val="both"/>
        <w:rPr>
          <w:noProof/>
          <w:sz w:val="20"/>
          <w:szCs w:val="20"/>
          <w:lang w:eastAsia="it-IT"/>
        </w:rPr>
      </w:pPr>
      <w:r w:rsidRPr="005A4DA2">
        <w:rPr>
          <w:sz w:val="20"/>
          <w:szCs w:val="20"/>
        </w:rPr>
        <w:t xml:space="preserve">                         </w:t>
      </w: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Default="00B4215A" w:rsidP="00BF3C1F">
      <w:pPr>
        <w:pStyle w:val="Default"/>
        <w:spacing w:after="120"/>
        <w:jc w:val="both"/>
        <w:rPr>
          <w:noProof/>
          <w:sz w:val="20"/>
          <w:szCs w:val="20"/>
          <w:lang w:eastAsia="it-IT"/>
        </w:rPr>
      </w:pPr>
    </w:p>
    <w:p w:rsidR="00B4215A" w:rsidRPr="005A4DA2" w:rsidRDefault="00B4215A" w:rsidP="00BF3C1F">
      <w:pPr>
        <w:pStyle w:val="Default"/>
        <w:spacing w:after="120"/>
        <w:jc w:val="both"/>
        <w:rPr>
          <w:sz w:val="20"/>
          <w:szCs w:val="20"/>
        </w:rPr>
      </w:pPr>
    </w:p>
    <w:p w:rsidR="0026244A" w:rsidRDefault="0026244A" w:rsidP="00BF3C1F">
      <w:pPr>
        <w:pStyle w:val="Default"/>
        <w:spacing w:after="120"/>
        <w:jc w:val="both"/>
        <w:rPr>
          <w:sz w:val="20"/>
          <w:szCs w:val="20"/>
        </w:rPr>
      </w:pPr>
    </w:p>
    <w:p w:rsidR="00BB1750" w:rsidRDefault="00BB1750" w:rsidP="00BF3C1F">
      <w:pPr>
        <w:pStyle w:val="Default"/>
        <w:spacing w:after="120"/>
        <w:jc w:val="both"/>
        <w:rPr>
          <w:sz w:val="20"/>
          <w:szCs w:val="20"/>
        </w:rPr>
      </w:pPr>
    </w:p>
    <w:p w:rsidR="00BB1750" w:rsidRDefault="00BB1750" w:rsidP="00BF3C1F">
      <w:pPr>
        <w:pStyle w:val="Default"/>
        <w:spacing w:after="120"/>
        <w:jc w:val="both"/>
        <w:rPr>
          <w:sz w:val="20"/>
          <w:szCs w:val="20"/>
        </w:rPr>
      </w:pPr>
    </w:p>
    <w:p w:rsidR="00BB1750" w:rsidRPr="005A4DA2" w:rsidRDefault="00BB1750" w:rsidP="00BF3C1F">
      <w:pPr>
        <w:pStyle w:val="Default"/>
        <w:spacing w:after="120"/>
        <w:jc w:val="both"/>
        <w:rPr>
          <w:sz w:val="20"/>
          <w:szCs w:val="20"/>
        </w:rPr>
      </w:pPr>
    </w:p>
    <w:p w:rsidR="0026244A" w:rsidRPr="005A4DA2" w:rsidRDefault="0026244A" w:rsidP="00BF3C1F">
      <w:pPr>
        <w:pStyle w:val="Default"/>
        <w:spacing w:after="120"/>
        <w:jc w:val="both"/>
        <w:rPr>
          <w:sz w:val="20"/>
          <w:szCs w:val="20"/>
        </w:rPr>
      </w:pPr>
      <w:r w:rsidRPr="005A4DA2">
        <w:rPr>
          <w:sz w:val="20"/>
          <w:szCs w:val="20"/>
        </w:rPr>
        <w:t xml:space="preserve">Il CAF si ispira al modello di eccellenza EFQM (European Foundation for Quality Management) e si basa sull’assunto che si raggiungono risultati di eccellenza nelle prestazioni dell’organizzazione verso i cittadini/utenti, i suoi propri dipendenti e verso la società in generale solo attraverso una </w:t>
      </w:r>
      <w:r w:rsidRPr="005A4DA2">
        <w:rPr>
          <w:b/>
          <w:bCs/>
          <w:sz w:val="20"/>
          <w:szCs w:val="20"/>
        </w:rPr>
        <w:t xml:space="preserve">leadership capace di gestire al meglio strategia e politiche, il personale, le partnership, le risorse e i processi interni. </w:t>
      </w:r>
    </w:p>
    <w:p w:rsidR="008262FF" w:rsidRPr="005A4DA2" w:rsidRDefault="0026244A"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t>Il CAF può dunque servire a:</w:t>
      </w:r>
    </w:p>
    <w:p w:rsidR="004C70EB" w:rsidRPr="00C14CBE" w:rsidRDefault="004C70EB" w:rsidP="00C14CBE">
      <w:pPr>
        <w:pStyle w:val="Paragrafoelenco"/>
        <w:numPr>
          <w:ilvl w:val="0"/>
          <w:numId w:val="5"/>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lastRenderedPageBreak/>
        <w:t xml:space="preserve">Introdurre le amministrazioni pubbliche ai principi del Total Quality Management e guidarle, progressivamente, dall’uso dell’autovalutazione all’uso della sequenza completa PDCA </w:t>
      </w:r>
    </w:p>
    <w:p w:rsidR="004C70EB" w:rsidRPr="00C14CBE" w:rsidRDefault="004C70EB" w:rsidP="00C14CBE">
      <w:pPr>
        <w:pStyle w:val="Paragrafoelenco"/>
        <w:numPr>
          <w:ilvl w:val="0"/>
          <w:numId w:val="5"/>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Migliorare, attraverso la pratica dell’autovalutazione, le capacità di misura dei risultati, della propria efficienza ed efficacia e di diagnosi organizzativa </w:t>
      </w:r>
    </w:p>
    <w:p w:rsidR="004C70EB" w:rsidRPr="00C14CBE" w:rsidRDefault="004C70EB" w:rsidP="00C14CBE">
      <w:pPr>
        <w:pStyle w:val="Paragrafoelenco"/>
        <w:numPr>
          <w:ilvl w:val="0"/>
          <w:numId w:val="5"/>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Acquisire nuove conoscenze e competenze riguardo ai modi di pianificazione ed esecuzione di iniziative di miglioramento </w:t>
      </w:r>
    </w:p>
    <w:p w:rsidR="004C70EB" w:rsidRPr="00C14CBE" w:rsidRDefault="004C70EB" w:rsidP="00C14CBE">
      <w:pPr>
        <w:pStyle w:val="Paragrafoelenco"/>
        <w:numPr>
          <w:ilvl w:val="0"/>
          <w:numId w:val="5"/>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Stabilire un ponte fra i vari modelli e metodologie utilizzate dalle amministrazioni dell’UE nella gestione per la qualità </w:t>
      </w:r>
    </w:p>
    <w:p w:rsidR="004C70EB" w:rsidRPr="00C14CBE" w:rsidRDefault="004C70EB" w:rsidP="00C14CBE">
      <w:pPr>
        <w:pStyle w:val="Paragrafoelenco"/>
        <w:numPr>
          <w:ilvl w:val="0"/>
          <w:numId w:val="5"/>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Essere strumento efficace di comparazione e di apprendimento attraverso il confronto (benchlearning e benchmarking) </w:t>
      </w:r>
    </w:p>
    <w:p w:rsidR="004C70EB" w:rsidRPr="00C14CBE" w:rsidRDefault="004C70EB"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C14CBE">
        <w:rPr>
          <w:rFonts w:ascii="Times New Roman" w:hAnsi="Times New Roman" w:cs="Times New Roman"/>
          <w:color w:val="000000"/>
          <w:sz w:val="20"/>
          <w:szCs w:val="20"/>
          <w:u w:val="single"/>
        </w:rPr>
        <w:t xml:space="preserve">Articolazione del CAF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modello del CAF si articola in nove criteri che rappresentano gli elementi fondamentali alla base dell’analisi di un’organizzazione.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Cinque di questi criteri sono relativi ai fattori abilitanti, ovvero tutto ciò che viene messo in atto per conseguire gli obiettivi attesi, gli approcci utilizzati dall’organizzazione. </w:t>
      </w:r>
    </w:p>
    <w:p w:rsidR="00871705" w:rsidRPr="005A4DA2" w:rsidRDefault="004C70EB"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I restanti quattro criteri sono relativi ai risultati, ovvero ciò che l’organizzazione raggiunge tramite l’applicazione dei fattori abilitanti. Come esemplificato nell’immagine sottostante, l’</w:t>
      </w:r>
      <w:r w:rsidR="001A7E15">
        <w:rPr>
          <w:rFonts w:ascii="Times New Roman" w:hAnsi="Times New Roman" w:cs="Times New Roman"/>
          <w:color w:val="000000"/>
          <w:sz w:val="20"/>
          <w:szCs w:val="20"/>
        </w:rPr>
        <w:t xml:space="preserve"> “</w:t>
      </w:r>
      <w:r w:rsidRPr="005A4DA2">
        <w:rPr>
          <w:rFonts w:ascii="Times New Roman" w:hAnsi="Times New Roman" w:cs="Times New Roman"/>
          <w:color w:val="000000"/>
          <w:sz w:val="20"/>
          <w:szCs w:val="20"/>
        </w:rPr>
        <w:t>autoanalisi” che ogni organizzazione realizza innesca un circolo virtuoso di innovazione ed apprendimento finalizzato al miglioramento continuo.</w:t>
      </w:r>
    </w:p>
    <w:p w:rsidR="0026244A" w:rsidRPr="005A4DA2" w:rsidRDefault="004C70EB"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noProof/>
          <w:sz w:val="20"/>
          <w:szCs w:val="20"/>
          <w:lang w:eastAsia="it-IT"/>
        </w:rPr>
        <w:drawing>
          <wp:inline distT="0" distB="0" distL="0" distR="0">
            <wp:extent cx="6120130" cy="3251554"/>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251554"/>
                    </a:xfrm>
                    <a:prstGeom prst="rect">
                      <a:avLst/>
                    </a:prstGeom>
                    <a:noFill/>
                    <a:ln>
                      <a:noFill/>
                    </a:ln>
                  </pic:spPr>
                </pic:pic>
              </a:graphicData>
            </a:graphic>
          </wp:inline>
        </w:drawing>
      </w:r>
    </w:p>
    <w:p w:rsidR="004C70EB" w:rsidRPr="00C14CBE" w:rsidRDefault="004C70EB"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C14CBE">
        <w:rPr>
          <w:rFonts w:ascii="Times New Roman" w:hAnsi="Times New Roman" w:cs="Times New Roman"/>
          <w:i/>
          <w:color w:val="000000"/>
          <w:sz w:val="20"/>
          <w:szCs w:val="20"/>
          <w:u w:val="single"/>
        </w:rPr>
        <w:t xml:space="preserve">I fattori abilitanti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 xml:space="preserve">Leadership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primo elemento della struttura, ovvero il primo fattore abilitante alla riuscita dei risultati di un’organizzazione, nel nostro caso di una Camera di Commercio </w:t>
      </w:r>
      <w:r w:rsidR="00C14CBE">
        <w:rPr>
          <w:rFonts w:ascii="Times New Roman" w:hAnsi="Times New Roman" w:cs="Times New Roman"/>
          <w:color w:val="000000"/>
          <w:sz w:val="20"/>
          <w:szCs w:val="20"/>
        </w:rPr>
        <w:t>è</w:t>
      </w:r>
      <w:r w:rsidRPr="005A4DA2">
        <w:rPr>
          <w:rFonts w:ascii="Times New Roman" w:hAnsi="Times New Roman" w:cs="Times New Roman"/>
          <w:color w:val="000000"/>
          <w:sz w:val="20"/>
          <w:szCs w:val="20"/>
        </w:rPr>
        <w:t xml:space="preserve"> la leadership. La Leadership è qui intesa come la capacità della Dirigenza (Segretario Generale e Dirigenti) di orientare la Camera di Commercio, sviluppando la mission istituzionale, la visione (vision) e i valori necessari per il successo dell’organizzazione nel lungo termine. I </w:t>
      </w:r>
      <w:r w:rsidR="001A7E15">
        <w:rPr>
          <w:rFonts w:ascii="Times New Roman" w:hAnsi="Times New Roman" w:cs="Times New Roman"/>
          <w:color w:val="000000"/>
          <w:sz w:val="20"/>
          <w:szCs w:val="20"/>
        </w:rPr>
        <w:t>D</w:t>
      </w:r>
      <w:r w:rsidRPr="005A4DA2">
        <w:rPr>
          <w:rFonts w:ascii="Times New Roman" w:hAnsi="Times New Roman" w:cs="Times New Roman"/>
          <w:color w:val="000000"/>
          <w:sz w:val="20"/>
          <w:szCs w:val="20"/>
        </w:rPr>
        <w:t>irigenti, pertanto, motivano e supportano il personale agendo come modelli di ruolo e utilizzando comportamenti adeguati in linea con i valori espliciti ed impliciti. Sviluppano, implementano e controllano il sistema di gestione dell’organizzazione e valutano le prestazioni (performance) in termini di risultati (output) e di impatti (outcome). Sono responsabili del miglioramento delle performance e definiscono i cambiamenti necessari per realizzare la mission. Sviluppano un</w:t>
      </w:r>
      <w:r w:rsidR="00C14CBE">
        <w:rPr>
          <w:rFonts w:ascii="Times New Roman" w:hAnsi="Times New Roman" w:cs="Times New Roman"/>
          <w:color w:val="000000"/>
          <w:sz w:val="20"/>
          <w:szCs w:val="20"/>
        </w:rPr>
        <w:t>a</w:t>
      </w:r>
      <w:r w:rsidRPr="005A4DA2">
        <w:rPr>
          <w:rFonts w:ascii="Times New Roman" w:hAnsi="Times New Roman" w:cs="Times New Roman"/>
          <w:color w:val="000000"/>
          <w:sz w:val="20"/>
          <w:szCs w:val="20"/>
        </w:rPr>
        <w:t xml:space="preserve"> efficace ed attiva interlocuzione con tutti gli stakeholder che si concretizza negli obiettivi e nelle attività previste dal Piano della Performance. Mantengono attive le relazioni con tutto il network camerale.</w:t>
      </w:r>
      <w:r w:rsidR="00C14CBE">
        <w:rPr>
          <w:rFonts w:ascii="Times New Roman" w:hAnsi="Times New Roman" w:cs="Times New Roman"/>
          <w:color w:val="000000"/>
          <w:sz w:val="20"/>
          <w:szCs w:val="20"/>
        </w:rPr>
        <w:t xml:space="preserve"> </w:t>
      </w:r>
      <w:r w:rsidRPr="005A4DA2">
        <w:rPr>
          <w:rFonts w:ascii="Times New Roman" w:hAnsi="Times New Roman" w:cs="Times New Roman"/>
          <w:color w:val="000000"/>
          <w:sz w:val="20"/>
          <w:szCs w:val="20"/>
        </w:rPr>
        <w:t xml:space="preserve">Si preoccupano di fare marketing dei servizi offerti alle imprese, accrescendo la </w:t>
      </w:r>
      <w:r w:rsidRPr="005A4DA2">
        <w:rPr>
          <w:rFonts w:ascii="Times New Roman" w:hAnsi="Times New Roman" w:cs="Times New Roman"/>
          <w:i/>
          <w:iCs/>
          <w:color w:val="000000"/>
          <w:sz w:val="20"/>
          <w:szCs w:val="20"/>
        </w:rPr>
        <w:t xml:space="preserve">brand awareness </w:t>
      </w:r>
      <w:r w:rsidRPr="005A4DA2">
        <w:rPr>
          <w:rFonts w:ascii="Times New Roman" w:hAnsi="Times New Roman" w:cs="Times New Roman"/>
          <w:color w:val="000000"/>
          <w:sz w:val="20"/>
          <w:szCs w:val="20"/>
        </w:rPr>
        <w:t xml:space="preserve">sul territorio e nelle imprese.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 xml:space="preserve">Politiche e strategie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lastRenderedPageBreak/>
        <w:t xml:space="preserve">La performance complessiva di una Camera di Commercio è determinata anche dal modo in cui questa riesce ad integrare efficacemente le proprie attività. L’organizzazione attua la sua visione e la sua missione attraverso una chiara strategia, focalizzata sui portatori di interesse, in grado di allineare politiche pubbliche e obiettivi ai bisogni dei portatori di interesse e supportata da una gestione delle risorse e dei processi in una prospettiva di miglioramento continuo. La strategia viene poi tradotta in obiettivi e risultati misurabili, di cui viene data evidenza all’interno dei Piani della Performance.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Le politiche e le strategie sono parte del ciclo PDCA (Plan, Do, Check, Act), che ha inizio con la raccolta delle informazioni sui bisogni presenti e futuri dei portatori di interesse, sui risultati (output) e sugli impatti (outcome) attesi al fine di orientare il processo di pianificazione. Ciò comporta l’uso di informazioni affidabili, incluse le percezioni dei portatori di interesse, per indirizzare adeguatamente l’operatività, la pianificazione e l’orientamento strategico. Per realizzare miglioramenti pianificati della performance organizzativa è poi fondamentale il feedback. Al fine di assicurare un efficace follow up e di consentire la misurazione dei risultati, occorre definire gli obiettivi strategici in termini di output e outcome. </w:t>
      </w:r>
    </w:p>
    <w:p w:rsidR="0026244A" w:rsidRPr="005A4DA2" w:rsidRDefault="004C70EB"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b/>
          <w:bCs/>
          <w:color w:val="000000"/>
          <w:sz w:val="20"/>
          <w:szCs w:val="20"/>
        </w:rPr>
        <w:t>Personale</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personale “è” l’organizzazione e ne rappresenta il fattore produttivo più importante. Il modo in cui i componenti di un’organizzazione interagiscono tra di loro e gestiscono le risorse disponibili determina il successo dell’organizzazione stessa. Rispetto, dialogo, responsabilizzazione (empowerment) e un ambiente sicuro e sano sono elementi fondamentali per assicurare l’impegno e la partecipazione del personale nel perseguimento dell’eccellenza. Per realizzare le sue politiche e strategie e assicurare l’efficace operatività dei suoi processi, l’organizzazione gestisce, sviluppa e valorizza le competenze e il potenziale del proprio personale a livello sia individuale che collettivo.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Le risorse umane dovrebbero essere aiutate ad esprimere pienamente il proprio potenziale. Avere cura del benessere dei propri dipendenti rappresenta un aspetto importante della politica di gestione delle risorse umane. Quando le organizzazioni creano opportunità per il proprio personale di sviluppare continuamente le proprie competenze, di assumersi maggiori responsabilità e prendere iniziative, i dipendenti contribuiscono allo sviluppo dell’organizzazione. Ciò può essere reso possibile assicurandosi che gli obiettivi di performance del personale siano collegati agli obiettivi strategici dell’organizzazione ed anche coinvolgendo i dipendenti nelle politiche di formazione e riconoscimento. La Dirigenza ed il personale dovrebbero dunque cooperare attivamente allo sviluppo dell’organizzazione, abbattendo le barriere organizzative attraverso il dialogo, dando spazio alla creatività, all’innovazione e ai suggerimenti per migliorare le performance. Anche questo concorre ad aumentare la soddisfazione del personale.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Tutti i responsabili, ai vari livelli dell’organizzazione, contribuiscono ad attuare le politiche per il personale, facendosi carico delle relative problematiche e promuovendo attivamente una cultura della trasparenza e della comunicazione aperta. Nel valutare la propria performance le organizzazioni dovrebbero evidenziare come operano per ottimizzare le potenzialità del personale all’interno dei vincoli posti dalle politiche gestionali e retributive del personale.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 xml:space="preserve">Partnership e risorse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 sostegno delle politiche e delle strategie camerali intervengono sia le partnership (con le associazioni di categoria, gli ordini, le imprese e le istituzioni territoriali, nazionali e comunitarie) </w:t>
      </w:r>
      <w:r w:rsidR="00F71DB6">
        <w:rPr>
          <w:rFonts w:ascii="Times New Roman" w:hAnsi="Times New Roman" w:cs="Times New Roman"/>
          <w:color w:val="000000"/>
          <w:sz w:val="20"/>
          <w:szCs w:val="20"/>
        </w:rPr>
        <w:t>ch</w:t>
      </w:r>
      <w:r w:rsidRPr="005A4DA2">
        <w:rPr>
          <w:rFonts w:ascii="Times New Roman" w:hAnsi="Times New Roman" w:cs="Times New Roman"/>
          <w:color w:val="000000"/>
          <w:sz w:val="20"/>
          <w:szCs w:val="20"/>
        </w:rPr>
        <w:t xml:space="preserve">e si </w:t>
      </w:r>
      <w:r w:rsidR="00C14CBE" w:rsidRPr="005A4DA2">
        <w:rPr>
          <w:rFonts w:ascii="Times New Roman" w:hAnsi="Times New Roman" w:cs="Times New Roman"/>
          <w:color w:val="000000"/>
          <w:sz w:val="20"/>
          <w:szCs w:val="20"/>
        </w:rPr>
        <w:t>concretizzano</w:t>
      </w:r>
      <w:r w:rsidRPr="005A4DA2">
        <w:rPr>
          <w:rFonts w:ascii="Times New Roman" w:hAnsi="Times New Roman" w:cs="Times New Roman"/>
          <w:color w:val="000000"/>
          <w:sz w:val="20"/>
          <w:szCs w:val="20"/>
        </w:rPr>
        <w:t xml:space="preserve"> in programmi di attività congiunti, che amplificano le capacità delle risorse camerali, sia le risorse finanziarie, tecnologiche e infrastrutturali.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 xml:space="preserve">Processi </w:t>
      </w:r>
    </w:p>
    <w:p w:rsidR="004C70EB" w:rsidRPr="005A4DA2" w:rsidRDefault="004C70EB" w:rsidP="00C14CBE">
      <w:pPr>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L’attività camerale è particolarmente concentrata sui processi, sia relativi ai servizi esterni, che relativi a quelli interni (di supporto). Questi sono suddivisi in processi primari e processi di</w:t>
      </w:r>
      <w:r w:rsidR="00C14CBE">
        <w:rPr>
          <w:rFonts w:ascii="Times New Roman" w:hAnsi="Times New Roman" w:cs="Times New Roman"/>
          <w:color w:val="000000"/>
          <w:sz w:val="20"/>
          <w:szCs w:val="20"/>
        </w:rPr>
        <w:t xml:space="preserve"> </w:t>
      </w:r>
      <w:r w:rsidRPr="005A4DA2">
        <w:rPr>
          <w:rFonts w:ascii="Times New Roman" w:hAnsi="Times New Roman" w:cs="Times New Roman"/>
          <w:color w:val="000000"/>
          <w:sz w:val="20"/>
          <w:szCs w:val="20"/>
        </w:rPr>
        <w:t xml:space="preserve">supporto. Il CAF analizza e valuta solo i processi definiti “chiave”, soprattutto quelli relativi ai servizi all’utenza.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Come criterio di valutazione, tuttavia, il CAF prevede che i processi principali vengano mappati ed analizzati per verificare quanto contribuiscono alla mission e quindi al raggiungimento degli obiettivi strategici ed operativi. Nei Piani delle Performance, in particolare e contestualmente alle Camere di Commercio, sono previsti proprio sui processi relativi ai servizi degli specifici obiettivi di efficacia e di efficienza. </w:t>
      </w:r>
    </w:p>
    <w:p w:rsidR="004C70EB" w:rsidRPr="0094307C" w:rsidRDefault="004C70EB"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94307C">
        <w:rPr>
          <w:rFonts w:ascii="Times New Roman" w:hAnsi="Times New Roman" w:cs="Times New Roman"/>
          <w:i/>
          <w:color w:val="000000"/>
          <w:sz w:val="20"/>
          <w:szCs w:val="20"/>
          <w:u w:val="single"/>
        </w:rPr>
        <w:t xml:space="preserve">I risultati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Comprendono l</w:t>
      </w:r>
      <w:r w:rsidR="00F71DB6">
        <w:rPr>
          <w:rFonts w:ascii="Times New Roman" w:hAnsi="Times New Roman" w:cs="Times New Roman"/>
          <w:color w:val="000000"/>
          <w:sz w:val="20"/>
          <w:szCs w:val="20"/>
        </w:rPr>
        <w:t>e</w:t>
      </w:r>
      <w:r w:rsidRPr="005A4DA2">
        <w:rPr>
          <w:rFonts w:ascii="Times New Roman" w:hAnsi="Times New Roman" w:cs="Times New Roman"/>
          <w:color w:val="000000"/>
          <w:sz w:val="20"/>
          <w:szCs w:val="20"/>
        </w:rPr>
        <w:t xml:space="preserve"> performance dell’organizzazione e le performance individuali (misurat</w:t>
      </w:r>
      <w:r w:rsidR="00F71DB6">
        <w:rPr>
          <w:rFonts w:ascii="Times New Roman" w:hAnsi="Times New Roman" w:cs="Times New Roman"/>
          <w:color w:val="000000"/>
          <w:sz w:val="20"/>
          <w:szCs w:val="20"/>
        </w:rPr>
        <w:t>e</w:t>
      </w:r>
      <w:r w:rsidRPr="005A4DA2">
        <w:rPr>
          <w:rFonts w:ascii="Times New Roman" w:hAnsi="Times New Roman" w:cs="Times New Roman"/>
          <w:color w:val="000000"/>
          <w:sz w:val="20"/>
          <w:szCs w:val="20"/>
        </w:rPr>
        <w:t xml:space="preserve"> come descritto nei capitoli successivi). Tali valutazioni vanno completate tenendo conto delle percezioni dei soggetti interessati in qualità di utenti e in qualità di personale. Infatti, le percezioni rappresentano che cosa i clienti/utenti, il personale, la società pensano dell’organizzazione, attraverso il feedback diretto.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 risultati devono essere: </w:t>
      </w:r>
    </w:p>
    <w:p w:rsidR="004C70EB" w:rsidRPr="00C14CBE" w:rsidRDefault="004C70EB" w:rsidP="00C14CBE">
      <w:pPr>
        <w:pStyle w:val="Paragrafoelenco"/>
        <w:numPr>
          <w:ilvl w:val="0"/>
          <w:numId w:val="6"/>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rilevanti in termini di correlazione con le esigenze e le aspettative degli stakeholder più significativi e con le politiche e strategie dell’organizzazione; </w:t>
      </w:r>
    </w:p>
    <w:p w:rsidR="004C70EB" w:rsidRPr="00C14CBE" w:rsidRDefault="004C70EB" w:rsidP="00C14CBE">
      <w:pPr>
        <w:pStyle w:val="Paragrafoelenco"/>
        <w:numPr>
          <w:ilvl w:val="0"/>
          <w:numId w:val="6"/>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lastRenderedPageBreak/>
        <w:t xml:space="preserve">aggiornati, affidabili e precisi con i dovuti riferimenti alla ripetibilità delle misure e alla qualità e certificabilità dei dati; </w:t>
      </w:r>
    </w:p>
    <w:p w:rsidR="004C70EB" w:rsidRPr="00C14CBE" w:rsidRDefault="004C70EB" w:rsidP="00C14CBE">
      <w:pPr>
        <w:pStyle w:val="Paragrafoelenco"/>
        <w:numPr>
          <w:ilvl w:val="0"/>
          <w:numId w:val="6"/>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segmentati per offrire la possibilità di analizzare, con il giusto livello di approfondimento, aspetti generali e problematiche specifiche delle differenti aree </w:t>
      </w:r>
      <w:r w:rsidR="00F71DB6">
        <w:rPr>
          <w:rFonts w:ascii="Times New Roman" w:hAnsi="Times New Roman" w:cs="Times New Roman"/>
          <w:color w:val="000000"/>
          <w:sz w:val="20"/>
          <w:szCs w:val="20"/>
        </w:rPr>
        <w:t>dell’Ente o dei servizi erogati;</w:t>
      </w:r>
    </w:p>
    <w:p w:rsidR="004C70EB" w:rsidRPr="00C14CBE" w:rsidRDefault="00C14CBE" w:rsidP="00C14CBE">
      <w:pPr>
        <w:pStyle w:val="Paragrafoelenco"/>
        <w:numPr>
          <w:ilvl w:val="0"/>
          <w:numId w:val="6"/>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confrontabili</w:t>
      </w:r>
      <w:r w:rsidR="004C70EB" w:rsidRPr="00C14CBE">
        <w:rPr>
          <w:rFonts w:ascii="Times New Roman" w:hAnsi="Times New Roman" w:cs="Times New Roman"/>
          <w:color w:val="000000"/>
          <w:sz w:val="20"/>
          <w:szCs w:val="20"/>
        </w:rPr>
        <w:t xml:space="preserve"> nel tempo (trend analysis) e con altre realtà omogenee (benchmarking analysis).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p>
    <w:p w:rsidR="004C70EB" w:rsidRPr="00C14CBE" w:rsidRDefault="004C70EB"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C14CBE">
        <w:rPr>
          <w:rFonts w:ascii="Times New Roman" w:hAnsi="Times New Roman" w:cs="Times New Roman"/>
          <w:b/>
          <w:color w:val="000000"/>
          <w:sz w:val="20"/>
          <w:szCs w:val="20"/>
        </w:rPr>
        <w:t xml:space="preserve">Risultati orientati al cliente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Una prima tipologia di risultato orientato al cliente, nel caso delle Camere di Commercio, è quello sulla qualità dei servizi, nelle diverse accezioni di: </w:t>
      </w:r>
    </w:p>
    <w:p w:rsidR="004C70EB" w:rsidRPr="00C14CBE" w:rsidRDefault="004C70EB" w:rsidP="00C14CBE">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accessibilità (fisica e multicanale) </w:t>
      </w:r>
    </w:p>
    <w:p w:rsidR="004C70EB" w:rsidRPr="00C14CBE" w:rsidRDefault="004C70EB" w:rsidP="00C14CBE">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efficacia </w:t>
      </w:r>
    </w:p>
    <w:p w:rsidR="004C70EB" w:rsidRPr="00C14CBE" w:rsidRDefault="004C70EB" w:rsidP="00C14CBE">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tempestività </w:t>
      </w:r>
    </w:p>
    <w:p w:rsidR="004C70EB" w:rsidRPr="00C14CBE" w:rsidRDefault="004C70EB" w:rsidP="00C14CBE">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C14CBE">
        <w:rPr>
          <w:rFonts w:ascii="Times New Roman" w:hAnsi="Times New Roman" w:cs="Times New Roman"/>
          <w:color w:val="000000"/>
          <w:sz w:val="20"/>
          <w:szCs w:val="20"/>
        </w:rPr>
        <w:t xml:space="preserve">trasparenza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misurabili tramite leading indicator, periodicamente, per verificare i trend ed effettuare benchmarking.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Per verificare il livello di soddisfazione del cliente, invece, si possono utilizzare dei format di indagine relativ</w:t>
      </w:r>
      <w:r w:rsidR="00AA7E0C">
        <w:rPr>
          <w:rFonts w:ascii="Times New Roman" w:hAnsi="Times New Roman" w:cs="Times New Roman"/>
          <w:color w:val="000000"/>
          <w:sz w:val="20"/>
          <w:szCs w:val="20"/>
        </w:rPr>
        <w:t>i</w:t>
      </w:r>
      <w:r w:rsidRPr="005A4DA2">
        <w:rPr>
          <w:rFonts w:ascii="Times New Roman" w:hAnsi="Times New Roman" w:cs="Times New Roman"/>
          <w:color w:val="000000"/>
          <w:sz w:val="20"/>
          <w:szCs w:val="20"/>
        </w:rPr>
        <w:t xml:space="preserve"> alla percezione dell’organizzazione da diversi punti di vista quali: </w:t>
      </w:r>
    </w:p>
    <w:p w:rsidR="004C70EB" w:rsidRPr="00AA7E0C" w:rsidRDefault="004C70EB" w:rsidP="00AA7E0C">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comunicazione </w:t>
      </w:r>
    </w:p>
    <w:p w:rsidR="004C70EB" w:rsidRPr="00AA7E0C" w:rsidRDefault="004C70EB" w:rsidP="00AA7E0C">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competenza degli addetti </w:t>
      </w:r>
    </w:p>
    <w:p w:rsidR="004C70EB" w:rsidRPr="00AA7E0C" w:rsidRDefault="004C70EB" w:rsidP="00AA7E0C">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credibilità </w:t>
      </w:r>
    </w:p>
    <w:p w:rsidR="004C70EB" w:rsidRPr="00AA7E0C" w:rsidRDefault="004C70EB" w:rsidP="00AA7E0C">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cortesia </w:t>
      </w:r>
    </w:p>
    <w:p w:rsidR="004C70EB" w:rsidRPr="00AA7E0C" w:rsidRDefault="004C70EB" w:rsidP="00AA7E0C">
      <w:pPr>
        <w:pStyle w:val="Paragrafoelenco"/>
        <w:numPr>
          <w:ilvl w:val="0"/>
          <w:numId w:val="7"/>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correttezza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affidabilità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Indicatori di coinvolgimento dell’utenza possono essere anche: </w:t>
      </w:r>
    </w:p>
    <w:p w:rsidR="004C70EB" w:rsidRPr="00AA7E0C" w:rsidRDefault="004E1598"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 numero di reclami ricevuti</w:t>
      </w:r>
    </w:p>
    <w:p w:rsidR="004E1598" w:rsidRDefault="004C70EB" w:rsidP="000E133B">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4E1598">
        <w:rPr>
          <w:rFonts w:ascii="Times New Roman" w:hAnsi="Times New Roman" w:cs="Times New Roman"/>
          <w:color w:val="000000"/>
          <w:sz w:val="20"/>
          <w:szCs w:val="20"/>
        </w:rPr>
        <w:t xml:space="preserve">il numero di visite al sito </w:t>
      </w:r>
    </w:p>
    <w:p w:rsidR="004C70EB" w:rsidRPr="004E1598" w:rsidRDefault="004C70EB" w:rsidP="000E133B">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4E1598">
        <w:rPr>
          <w:rFonts w:ascii="Times New Roman" w:hAnsi="Times New Roman" w:cs="Times New Roman"/>
          <w:color w:val="000000"/>
          <w:sz w:val="20"/>
          <w:szCs w:val="20"/>
        </w:rPr>
        <w:t xml:space="preserve">il numero di richieste di informazione pervenute tramite mail, fax, telefonate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Guardando invece il lato “imprese”, </w:t>
      </w:r>
      <w:r w:rsidR="004E1598">
        <w:rPr>
          <w:rFonts w:ascii="Times New Roman" w:hAnsi="Times New Roman" w:cs="Times New Roman"/>
          <w:color w:val="000000"/>
          <w:sz w:val="20"/>
          <w:szCs w:val="20"/>
        </w:rPr>
        <w:t>l</w:t>
      </w:r>
      <w:r w:rsidRPr="005A4DA2">
        <w:rPr>
          <w:rFonts w:ascii="Times New Roman" w:hAnsi="Times New Roman" w:cs="Times New Roman"/>
          <w:color w:val="000000"/>
          <w:sz w:val="20"/>
          <w:szCs w:val="20"/>
        </w:rPr>
        <w:t xml:space="preserve">’Ente può valutarsi su: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progetti ed eventi realizzati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partecipanti coinvolti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livello di soddisfazione dei partecipanti agli eventi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esiti delle attività formative </w:t>
      </w:r>
      <w:r w:rsidR="004E1598">
        <w:rPr>
          <w:rFonts w:ascii="Times New Roman" w:hAnsi="Times New Roman" w:cs="Times New Roman"/>
          <w:color w:val="000000"/>
          <w:sz w:val="20"/>
          <w:szCs w:val="20"/>
        </w:rPr>
        <w:t xml:space="preserve">rivolte </w:t>
      </w:r>
      <w:r w:rsidRPr="00AA7E0C">
        <w:rPr>
          <w:rFonts w:ascii="Times New Roman" w:hAnsi="Times New Roman" w:cs="Times New Roman"/>
          <w:color w:val="000000"/>
          <w:sz w:val="20"/>
          <w:szCs w:val="20"/>
        </w:rPr>
        <w:t xml:space="preserve">alle imprese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etc…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p>
    <w:p w:rsidR="004C70EB" w:rsidRPr="00AA7E0C" w:rsidRDefault="004C70EB"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AA7E0C">
        <w:rPr>
          <w:rFonts w:ascii="Times New Roman" w:hAnsi="Times New Roman" w:cs="Times New Roman"/>
          <w:b/>
          <w:color w:val="000000"/>
          <w:sz w:val="20"/>
          <w:szCs w:val="20"/>
        </w:rPr>
        <w:t xml:space="preserve">Risultati relativi al personale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In base al CAF un’organizzazione dovrebbe darsi degli obiettivi anche a livello del personale, ovvero di sviluppo, di valorizzazione delle competenz</w:t>
      </w:r>
      <w:r w:rsidR="004E1598">
        <w:rPr>
          <w:rFonts w:ascii="Times New Roman" w:hAnsi="Times New Roman" w:cs="Times New Roman"/>
          <w:color w:val="000000"/>
          <w:sz w:val="20"/>
          <w:szCs w:val="20"/>
        </w:rPr>
        <w:t>e</w:t>
      </w:r>
      <w:r w:rsidRPr="005A4DA2">
        <w:rPr>
          <w:rFonts w:ascii="Times New Roman" w:hAnsi="Times New Roman" w:cs="Times New Roman"/>
          <w:color w:val="000000"/>
          <w:sz w:val="20"/>
          <w:szCs w:val="20"/>
        </w:rPr>
        <w:t xml:space="preserve">, di crescita ed apprendimento.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Per valutare quindi gli impatti relativ</w:t>
      </w:r>
      <w:r w:rsidR="004E1598">
        <w:rPr>
          <w:rFonts w:ascii="Times New Roman" w:hAnsi="Times New Roman" w:cs="Times New Roman"/>
          <w:color w:val="000000"/>
          <w:sz w:val="20"/>
          <w:szCs w:val="20"/>
        </w:rPr>
        <w:t>i</w:t>
      </w:r>
      <w:r w:rsidRPr="005A4DA2">
        <w:rPr>
          <w:rFonts w:ascii="Times New Roman" w:hAnsi="Times New Roman" w:cs="Times New Roman"/>
          <w:color w:val="000000"/>
          <w:sz w:val="20"/>
          <w:szCs w:val="20"/>
        </w:rPr>
        <w:t xml:space="preserve"> al personale, quindi i risultati, possono essere previsti diversi indicatori che indag</w:t>
      </w:r>
      <w:r w:rsidR="004E1598">
        <w:rPr>
          <w:rFonts w:ascii="Times New Roman" w:hAnsi="Times New Roman" w:cs="Times New Roman"/>
          <w:color w:val="000000"/>
          <w:sz w:val="20"/>
          <w:szCs w:val="20"/>
        </w:rPr>
        <w:t>a</w:t>
      </w:r>
      <w:r w:rsidRPr="005A4DA2">
        <w:rPr>
          <w:rFonts w:ascii="Times New Roman" w:hAnsi="Times New Roman" w:cs="Times New Roman"/>
          <w:color w:val="000000"/>
          <w:sz w:val="20"/>
          <w:szCs w:val="20"/>
        </w:rPr>
        <w:t xml:space="preserve">no la percezione del personale relativamente ad alcuni aspetti fondamentali quali: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ambiente lavora</w:t>
      </w:r>
      <w:r w:rsidR="004E1598">
        <w:rPr>
          <w:rFonts w:ascii="Times New Roman" w:hAnsi="Times New Roman" w:cs="Times New Roman"/>
          <w:color w:val="000000"/>
          <w:sz w:val="20"/>
          <w:szCs w:val="20"/>
        </w:rPr>
        <w:t xml:space="preserve">tivo; </w:t>
      </w:r>
    </w:p>
    <w:p w:rsidR="004C70EB" w:rsidRPr="00AA7E0C" w:rsidRDefault="004E1598"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collaborazione con i colleghi;</w:t>
      </w:r>
    </w:p>
    <w:p w:rsidR="004C70EB" w:rsidRPr="00AA7E0C" w:rsidRDefault="004E1598"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soddisfazione personale; </w:t>
      </w:r>
    </w:p>
    <w:p w:rsidR="004C70EB" w:rsidRPr="00AA7E0C" w:rsidRDefault="004E1598"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motivazione;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valoriz</w:t>
      </w:r>
      <w:r w:rsidR="004E1598">
        <w:rPr>
          <w:rFonts w:ascii="Times New Roman" w:hAnsi="Times New Roman" w:cs="Times New Roman"/>
          <w:color w:val="000000"/>
          <w:sz w:val="20"/>
          <w:szCs w:val="20"/>
        </w:rPr>
        <w:t>zazione delle proprie capacità;</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capacità della dirigenza di realizzare percorsi di crescita adeguati; </w:t>
      </w:r>
    </w:p>
    <w:p w:rsidR="004C70EB" w:rsidRPr="00AA7E0C" w:rsidRDefault="004C70EB" w:rsidP="00AA7E0C">
      <w:pPr>
        <w:pStyle w:val="Paragrafoelenco"/>
        <w:numPr>
          <w:ilvl w:val="0"/>
          <w:numId w:val="8"/>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chiarezza dei r</w:t>
      </w:r>
      <w:r w:rsidR="004E1598">
        <w:rPr>
          <w:rFonts w:ascii="Times New Roman" w:hAnsi="Times New Roman" w:cs="Times New Roman"/>
          <w:color w:val="000000"/>
          <w:sz w:val="20"/>
          <w:szCs w:val="20"/>
        </w:rPr>
        <w:t>uoli e delle mansioni assegnate.</w:t>
      </w:r>
    </w:p>
    <w:p w:rsidR="004C70EB" w:rsidRPr="00AA7E0C" w:rsidRDefault="004C70EB" w:rsidP="00AA7E0C">
      <w:p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Ancora, possono essere valutati altri aspetti quali: </w:t>
      </w:r>
    </w:p>
    <w:p w:rsidR="004C70EB" w:rsidRPr="00AA7E0C" w:rsidRDefault="004C70EB" w:rsidP="00AA7E0C">
      <w:pPr>
        <w:pStyle w:val="Paragrafoelenco"/>
        <w:numPr>
          <w:ilvl w:val="0"/>
          <w:numId w:val="10"/>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tasso di assenteismo </w:t>
      </w:r>
    </w:p>
    <w:p w:rsidR="004C70EB" w:rsidRPr="00AA7E0C" w:rsidRDefault="004C70EB" w:rsidP="00AA7E0C">
      <w:pPr>
        <w:pStyle w:val="Paragrafoelenco"/>
        <w:numPr>
          <w:ilvl w:val="0"/>
          <w:numId w:val="10"/>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tasso di turn-over </w:t>
      </w:r>
    </w:p>
    <w:p w:rsidR="004C70EB" w:rsidRPr="00AA7E0C" w:rsidRDefault="004C70EB" w:rsidP="00AA7E0C">
      <w:pPr>
        <w:pStyle w:val="Paragrafoelenco"/>
        <w:numPr>
          <w:ilvl w:val="0"/>
          <w:numId w:val="10"/>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lastRenderedPageBreak/>
        <w:t xml:space="preserve">numeri di corsi di formazione realizzati </w:t>
      </w:r>
    </w:p>
    <w:p w:rsidR="004C70EB" w:rsidRPr="00AA7E0C" w:rsidRDefault="004C70EB" w:rsidP="00AA7E0C">
      <w:pPr>
        <w:pStyle w:val="Paragrafoelenco"/>
        <w:numPr>
          <w:ilvl w:val="0"/>
          <w:numId w:val="10"/>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livello di soddisfazione relativo a questi corsi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p>
    <w:p w:rsidR="004C70EB" w:rsidRPr="00AA7E0C" w:rsidRDefault="004C70EB"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AA7E0C">
        <w:rPr>
          <w:rFonts w:ascii="Times New Roman" w:hAnsi="Times New Roman" w:cs="Times New Roman"/>
          <w:b/>
          <w:color w:val="000000"/>
          <w:sz w:val="20"/>
          <w:szCs w:val="20"/>
        </w:rPr>
        <w:t xml:space="preserve">Risultati relativi alla società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 risultati relativi alla società possono essere intenzionali (legati a specifiche strategie ed obiettivi), oppure non intenzionali.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 primi interlocutori da coinvolgere a questo livello sono gli stakeholder esterni, le cui percezioni sull’Ente camerale possono rappresentare degli elementi validi di autovalutazione nell’ottica del CAF. Anche gli stakeholder infatti devono essere chiamati a dare le proprie impressioni sull’attività camerale, sull’ambiente, sul livello di coinvolgimento.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Altri indicatori relativi a questo aspetto possono ancora essere: </w:t>
      </w:r>
    </w:p>
    <w:p w:rsidR="004C70EB" w:rsidRPr="00AA7E0C" w:rsidRDefault="004C70EB" w:rsidP="00AA7E0C">
      <w:pPr>
        <w:pStyle w:val="Paragrafoelenco"/>
        <w:numPr>
          <w:ilvl w:val="0"/>
          <w:numId w:val="10"/>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l’adozione di principi etici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la pratica delle pari opportunità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le iniziative realizzate in partnership aventi un impatto economico rilevante per il territorio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l’adozione di modalità di risparmio energetico, di rispetto dell’ambiente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il numero di premi e riconoscimenti ricevuti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 xml:space="preserve">Risultati relativi alla performance chiave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quanto riguarda le Camere di Commercio, i risultati relativi alla performance chiave possono essere contestualizzati come quelli relativi alla performance organizzativa, che si muove essenzialmente su cinque livelli (così come enucleati dalla Delibera 104 della Civit). In particolare: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il grado di attuazione della strategia, ovvero ciò che il CAF identifica come risultati “esterni” raggiunti dall’organizzazione e misurabili sotto alcuni punti di vista quali progetti realizzati, servizi erogati, etc…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il portafoglio delle attività e dei servizi, ovvero tutto ciò che il CAF identifica come risultati sui processi, risultati degli audit ed eventualmente delle ispezioni che nel caso delle Camere di Commercio sono monitorati da specifici indicatori di processo individuati e da indicatori di qualità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lo stato di salute dell’amministrazione, ovvero tutto ciò che anche il CAF identifica come relativo ad indicatori di equilibrio economico e finanziario, di efficienza dei costi (cost saving) a livello di servizi, infrastrutture e organizzazione in generale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gli impatti dell’azione amministrativa, ovvero l’outcome della strategia camerale, da definire in modo molto attento, che il CAF interpreta a livello di impatto sociale </w:t>
      </w:r>
    </w:p>
    <w:p w:rsidR="004C70EB" w:rsidRPr="00AA7E0C" w:rsidRDefault="004C70EB" w:rsidP="00AA7E0C">
      <w:pPr>
        <w:pStyle w:val="Paragrafoelenco"/>
        <w:numPr>
          <w:ilvl w:val="0"/>
          <w:numId w:val="11"/>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il confronto con le altre organizzazioni, aspetto considerato come molto importante dal CAF che lo interpreta non solo come benchmarking ma anche come benchlearning, ovvero un confronto costruttivo che possa stimolare gli Enti a migliorarsi in modo continuativo. Nel caso delle Camere di Commercio è infatti un ambito di valutazione della performance organizzativa che p</w:t>
      </w:r>
      <w:r w:rsidR="004E1598">
        <w:rPr>
          <w:rFonts w:ascii="Times New Roman" w:hAnsi="Times New Roman" w:cs="Times New Roman"/>
          <w:color w:val="000000"/>
          <w:sz w:val="20"/>
          <w:szCs w:val="20"/>
        </w:rPr>
        <w:t>uò</w:t>
      </w:r>
      <w:r w:rsidRPr="00AA7E0C">
        <w:rPr>
          <w:rFonts w:ascii="Times New Roman" w:hAnsi="Times New Roman" w:cs="Times New Roman"/>
          <w:color w:val="000000"/>
          <w:sz w:val="20"/>
          <w:szCs w:val="20"/>
        </w:rPr>
        <w:t xml:space="preserve"> stimolare una valutazione approfondita delle proprie criticità.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p>
    <w:p w:rsidR="004C70EB" w:rsidRPr="005A4DA2" w:rsidRDefault="004C70EB" w:rsidP="00BB1750">
      <w:pPr>
        <w:autoSpaceDE w:val="0"/>
        <w:autoSpaceDN w:val="0"/>
        <w:adjustRightInd w:val="0"/>
        <w:spacing w:after="0" w:line="240" w:lineRule="auto"/>
        <w:jc w:val="center"/>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Capitolo III</w:t>
      </w:r>
    </w:p>
    <w:p w:rsidR="004C70EB" w:rsidRPr="005A4DA2" w:rsidRDefault="004C70EB" w:rsidP="00CA1573">
      <w:pPr>
        <w:autoSpaceDE w:val="0"/>
        <w:autoSpaceDN w:val="0"/>
        <w:adjustRightInd w:val="0"/>
        <w:spacing w:after="120" w:line="240" w:lineRule="auto"/>
        <w:jc w:val="center"/>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Par III A- Come si misura e valuta: la performance organizzativa</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valutazione della performance organizzativa richiede un approccio multidimensionale che integri i criteri di efficienza, efficacia ed economicità, con un costante riferimento alla qualità dei servizi ed alla soddisfazione dell’utenza. Obiettivo della valutazione non è soltanto comprendere se l’Ente ha raggiunto i propri obiettivi, ma anche se gli obiettivi che l’Ente si è dato sono stati in grado di creare valore aggiunto per i propri portatori di interessi e per il territorio di riferimento. </w:t>
      </w:r>
    </w:p>
    <w:p w:rsidR="004C70EB" w:rsidRPr="005A4DA2" w:rsidRDefault="004C70EB"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 xml:space="preserve">Il processo di valutazione avviene tramite un confronto del valore assunto dagli indicatori </w:t>
      </w:r>
      <w:r w:rsidR="004E1598">
        <w:rPr>
          <w:rFonts w:ascii="Times New Roman" w:hAnsi="Times New Roman" w:cs="Times New Roman"/>
          <w:color w:val="000000"/>
          <w:sz w:val="20"/>
          <w:szCs w:val="20"/>
        </w:rPr>
        <w:t>prescelti rispetto ai corrispondenti</w:t>
      </w:r>
      <w:r w:rsidRPr="005A4DA2">
        <w:rPr>
          <w:rFonts w:ascii="Times New Roman" w:hAnsi="Times New Roman" w:cs="Times New Roman"/>
          <w:color w:val="000000"/>
          <w:sz w:val="20"/>
          <w:szCs w:val="20"/>
        </w:rPr>
        <w:t xml:space="preserve"> target definiti in sede di pianificazione strategica e programmazione operativa (% di raggiungimento del risultato atteso).</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performance organizzativa viene valutata considerando l’andamento della performance in relazione ai 5 ambiti indicati nella delibera 104 della CIVIT e già oggetto dell’attività di monitoraggio e controllo di gestione: </w:t>
      </w:r>
    </w:p>
    <w:p w:rsidR="004C70EB" w:rsidRPr="00AA7E0C" w:rsidRDefault="004C70EB" w:rsidP="00AA7E0C">
      <w:pPr>
        <w:pStyle w:val="Paragrafoelenco"/>
        <w:numPr>
          <w:ilvl w:val="0"/>
          <w:numId w:val="13"/>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Grado di attuazione della strategia; </w:t>
      </w:r>
    </w:p>
    <w:p w:rsidR="004C70EB" w:rsidRPr="00AA7E0C" w:rsidRDefault="004C70EB" w:rsidP="00AA7E0C">
      <w:pPr>
        <w:pStyle w:val="Paragrafoelenco"/>
        <w:numPr>
          <w:ilvl w:val="0"/>
          <w:numId w:val="13"/>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Portafoglio delle attività e dei servizi; </w:t>
      </w:r>
    </w:p>
    <w:p w:rsidR="004C70EB" w:rsidRPr="00AA7E0C" w:rsidRDefault="004C70EB" w:rsidP="00AA7E0C">
      <w:pPr>
        <w:pStyle w:val="Paragrafoelenco"/>
        <w:numPr>
          <w:ilvl w:val="0"/>
          <w:numId w:val="13"/>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Salute dell’amministrazione; </w:t>
      </w:r>
    </w:p>
    <w:p w:rsidR="004C70EB" w:rsidRPr="00AA7E0C" w:rsidRDefault="004C70EB" w:rsidP="00AA7E0C">
      <w:pPr>
        <w:pStyle w:val="Paragrafoelenco"/>
        <w:numPr>
          <w:ilvl w:val="0"/>
          <w:numId w:val="13"/>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Impatto dell’azione amministrativa - outcome; </w:t>
      </w:r>
    </w:p>
    <w:p w:rsidR="004C70EB" w:rsidRPr="00AA7E0C" w:rsidRDefault="003C475B" w:rsidP="00AA7E0C">
      <w:pPr>
        <w:pStyle w:val="Paragrafoelenco"/>
        <w:numPr>
          <w:ilvl w:val="0"/>
          <w:numId w:val="13"/>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C</w:t>
      </w:r>
      <w:r w:rsidR="004C70EB" w:rsidRPr="00AA7E0C">
        <w:rPr>
          <w:rFonts w:ascii="Times New Roman" w:hAnsi="Times New Roman" w:cs="Times New Roman"/>
          <w:color w:val="000000"/>
          <w:sz w:val="20"/>
          <w:szCs w:val="20"/>
        </w:rPr>
        <w:t xml:space="preserve">onfronto con le altre amministrazioni – benchmarking.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Al termine dell’esercizio, in occasione della misurazione de</w:t>
      </w:r>
      <w:r w:rsidR="003C475B">
        <w:rPr>
          <w:rFonts w:ascii="Times New Roman" w:hAnsi="Times New Roman" w:cs="Times New Roman"/>
          <w:color w:val="000000"/>
          <w:sz w:val="20"/>
          <w:szCs w:val="20"/>
        </w:rPr>
        <w:t>gl</w:t>
      </w:r>
      <w:r w:rsidRPr="005A4DA2">
        <w:rPr>
          <w:rFonts w:ascii="Times New Roman" w:hAnsi="Times New Roman" w:cs="Times New Roman"/>
          <w:color w:val="000000"/>
          <w:sz w:val="20"/>
          <w:szCs w:val="20"/>
        </w:rPr>
        <w:t xml:space="preserve">i </w:t>
      </w:r>
      <w:r w:rsidR="003C475B">
        <w:rPr>
          <w:rFonts w:ascii="Times New Roman" w:hAnsi="Times New Roman" w:cs="Times New Roman"/>
          <w:color w:val="000000"/>
          <w:sz w:val="20"/>
          <w:szCs w:val="20"/>
        </w:rPr>
        <w:t>Indicatori Chiave di Prestazione (</w:t>
      </w:r>
      <w:r w:rsidRPr="005A4DA2">
        <w:rPr>
          <w:rFonts w:ascii="Times New Roman" w:hAnsi="Times New Roman" w:cs="Times New Roman"/>
          <w:color w:val="000000"/>
          <w:sz w:val="20"/>
          <w:szCs w:val="20"/>
        </w:rPr>
        <w:t>KPI</w:t>
      </w:r>
      <w:r w:rsidR="003C475B">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riferita ai dati aggiornati al 31 dicembre, i valutatori dovranno esprimere un giudizio sintetico di valutazione delle performance dell’organizzazione.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facilitare l’analisi e la valutazione il sistema dovrà attualizzare il valore dei KPI con il valore di fine esercizio. Tali dati saranno riportati in appositi report che dovranno: </w:t>
      </w:r>
    </w:p>
    <w:p w:rsidR="004C70EB" w:rsidRPr="00AA7E0C" w:rsidRDefault="004C70EB" w:rsidP="00AA7E0C">
      <w:pPr>
        <w:pStyle w:val="Paragrafoelenco"/>
        <w:numPr>
          <w:ilvl w:val="0"/>
          <w:numId w:val="14"/>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sintetizzare, per ciascun indicatore</w:t>
      </w:r>
      <w:r w:rsidR="003C475B">
        <w:rPr>
          <w:rFonts w:ascii="Times New Roman" w:hAnsi="Times New Roman" w:cs="Times New Roman"/>
          <w:color w:val="000000"/>
          <w:sz w:val="20"/>
          <w:szCs w:val="20"/>
        </w:rPr>
        <w:t>,</w:t>
      </w:r>
      <w:r w:rsidRPr="00AA7E0C">
        <w:rPr>
          <w:rFonts w:ascii="Times New Roman" w:hAnsi="Times New Roman" w:cs="Times New Roman"/>
          <w:color w:val="000000"/>
          <w:sz w:val="20"/>
          <w:szCs w:val="20"/>
        </w:rPr>
        <w:t xml:space="preserve"> la distanza tra il target e la misura effettiva </w:t>
      </w:r>
    </w:p>
    <w:p w:rsidR="004C70EB" w:rsidRPr="00AA7E0C" w:rsidRDefault="004C70EB" w:rsidP="00AA7E0C">
      <w:pPr>
        <w:pStyle w:val="Paragrafoelenco"/>
        <w:numPr>
          <w:ilvl w:val="0"/>
          <w:numId w:val="14"/>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laddove siano disponibili dati storici il sistema dovrà essere in grado di rappresentare i trend </w:t>
      </w:r>
    </w:p>
    <w:p w:rsidR="004C70EB" w:rsidRPr="00AA7E0C" w:rsidRDefault="004C70EB" w:rsidP="00AA7E0C">
      <w:pPr>
        <w:pStyle w:val="Paragrafoelenco"/>
        <w:numPr>
          <w:ilvl w:val="0"/>
          <w:numId w:val="14"/>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laddove siano disponibili dati di benchmarking con altre CCIAA il sistema dovrà essere in grado di effettuare e rappresentare il confronto.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Con riferimento a ciascuno dei suddetti ambiti di analisi, il valutatore procederà con l’analisi dei risultati e con l’esplicitazione di una valutazione di sintesi mediante: </w:t>
      </w:r>
    </w:p>
    <w:p w:rsidR="004C70EB" w:rsidRPr="00AA7E0C" w:rsidRDefault="004C70EB" w:rsidP="00AA7E0C">
      <w:pPr>
        <w:pStyle w:val="Paragrafoelenco"/>
        <w:numPr>
          <w:ilvl w:val="0"/>
          <w:numId w:val="15"/>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sia la determinazione di un indicatore sintetico calcolato come media aritmetica delle performance prodotte da ciascuno dei KPI selezionati per rappresentare in quel determinato ambito la performance dell’Ente: </w:t>
      </w:r>
    </w:p>
    <w:tbl>
      <w:tblPr>
        <w:tblStyle w:val="Grigliatabella"/>
        <w:tblW w:w="0" w:type="auto"/>
        <w:tblLook w:val="04A0" w:firstRow="1" w:lastRow="0" w:firstColumn="1" w:lastColumn="0" w:noHBand="0" w:noVBand="1"/>
      </w:tblPr>
      <w:tblGrid>
        <w:gridCol w:w="9628"/>
      </w:tblGrid>
      <w:tr w:rsidR="004C70EB" w:rsidRPr="005A4DA2" w:rsidTr="004C70EB">
        <w:tc>
          <w:tcPr>
            <w:tcW w:w="9628" w:type="dxa"/>
          </w:tcPr>
          <w:p w:rsidR="004C70EB" w:rsidRPr="005A4DA2" w:rsidRDefault="004C70EB" w:rsidP="00BF3C1F">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Performance Ambito-n = Performance Indicatore1+ Performance Indicatore2 +</w:t>
            </w:r>
            <w:r w:rsidRPr="005A4DA2">
              <w:rPr>
                <w:rFonts w:ascii="Cambria Math" w:hAnsi="Cambria Math" w:cs="Cambria Math"/>
                <w:color w:val="000000"/>
                <w:sz w:val="20"/>
                <w:szCs w:val="20"/>
              </w:rPr>
              <w:t>⋯</w:t>
            </w:r>
            <w:r w:rsidRPr="005A4DA2">
              <w:rPr>
                <w:rFonts w:ascii="Times New Roman" w:hAnsi="Times New Roman" w:cs="Times New Roman"/>
                <w:color w:val="000000"/>
                <w:sz w:val="20"/>
                <w:szCs w:val="20"/>
              </w:rPr>
              <w:t xml:space="preserve"> Performance IndicatoreN / N </w:t>
            </w:r>
          </w:p>
          <w:p w:rsidR="004C70EB" w:rsidRPr="005A4DA2" w:rsidRDefault="004C70EB" w:rsidP="00BF3C1F">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per ogni indicatore: </w:t>
            </w:r>
          </w:p>
          <w:p w:rsidR="004C70EB" w:rsidRPr="005A4DA2" w:rsidRDefault="004C70EB" w:rsidP="00BF3C1F">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Performance Indicatore = (Risultato conseguito / Target) x 100 </w:t>
            </w:r>
          </w:p>
        </w:tc>
      </w:tr>
    </w:tbl>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p>
    <w:p w:rsidR="004C70EB" w:rsidRPr="005A4DA2" w:rsidRDefault="004C70EB" w:rsidP="00AA7E0C">
      <w:pPr>
        <w:pStyle w:val="Paragrafoelenco"/>
        <w:numPr>
          <w:ilvl w:val="0"/>
          <w:numId w:val="15"/>
        </w:num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sia l’esplicitazione di una valutazione qualitativa che, oltre a considerare il mero dato che scaturisce dal calcolo precedente, prenda anche in considerazione i fattori e le condizioni che hanno determinato quel risultato, contestualizzandolo allo specifico di quella organizzazione.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Performance Organizzativa è esplicitata adottando la seguente scala di valutazione qualitativa: </w:t>
      </w:r>
    </w:p>
    <w:p w:rsidR="004C70EB" w:rsidRPr="00AA7E0C" w:rsidRDefault="004C70EB" w:rsidP="00AA7E0C">
      <w:pPr>
        <w:pStyle w:val="Paragrafoelenco"/>
        <w:numPr>
          <w:ilvl w:val="0"/>
          <w:numId w:val="16"/>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0 e 40%, se il livello di performance risulta molto al di sotto delle aspettative </w:t>
      </w:r>
    </w:p>
    <w:p w:rsidR="004C70EB" w:rsidRPr="00AA7E0C" w:rsidRDefault="004C70EB" w:rsidP="00AA7E0C">
      <w:pPr>
        <w:pStyle w:val="Paragrafoelenco"/>
        <w:numPr>
          <w:ilvl w:val="0"/>
          <w:numId w:val="16"/>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41 e 59%, se il livello di performance risulta parzialmente al di sotto delle aspettative </w:t>
      </w:r>
    </w:p>
    <w:p w:rsidR="004C70EB" w:rsidRPr="00AA7E0C" w:rsidRDefault="004C70EB" w:rsidP="00AA7E0C">
      <w:pPr>
        <w:pStyle w:val="Paragrafoelenco"/>
        <w:numPr>
          <w:ilvl w:val="0"/>
          <w:numId w:val="16"/>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60 e 90%, se il livello di performance risulta in linea con le aspettative </w:t>
      </w:r>
    </w:p>
    <w:p w:rsidR="004C70EB" w:rsidRPr="00AA7E0C" w:rsidRDefault="004C70EB" w:rsidP="00AA7E0C">
      <w:pPr>
        <w:pStyle w:val="Paragrafoelenco"/>
        <w:numPr>
          <w:ilvl w:val="0"/>
          <w:numId w:val="16"/>
        </w:numPr>
        <w:autoSpaceDE w:val="0"/>
        <w:autoSpaceDN w:val="0"/>
        <w:adjustRightInd w:val="0"/>
        <w:spacing w:after="120" w:line="240" w:lineRule="auto"/>
        <w:jc w:val="both"/>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91 e 100%, se il livello di performance risulta al di sopra delle aspettative </w:t>
      </w:r>
    </w:p>
    <w:p w:rsidR="00AA7E0C" w:rsidRDefault="00AA7E0C"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p>
    <w:p w:rsidR="004C70EB" w:rsidRPr="00AA7E0C" w:rsidRDefault="004C70EB"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AA7E0C">
        <w:rPr>
          <w:rFonts w:ascii="Times New Roman" w:hAnsi="Times New Roman" w:cs="Times New Roman"/>
          <w:i/>
          <w:color w:val="000000"/>
          <w:sz w:val="20"/>
          <w:szCs w:val="20"/>
          <w:u w:val="single"/>
        </w:rPr>
        <w:t xml:space="preserve">I Requisiti minimi del sistema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delibera 104 della CIVIT prevede un’articolazione della performance organizzativa secondo cinque macroambiti che includono gli ambiti di misurazione previsti dall’articolo 8 del D.Lgs n.150/2009, e fornisce la struttura informativa del sistema di misurazione e valutazione. </w:t>
      </w:r>
    </w:p>
    <w:p w:rsidR="004C70EB" w:rsidRPr="005A4DA2" w:rsidRDefault="004C70EB"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 macro-ambiti di misurazione sono: </w:t>
      </w:r>
    </w:p>
    <w:p w:rsidR="004C70EB" w:rsidRPr="005A4DA2" w:rsidRDefault="004C70EB" w:rsidP="00AA7E0C">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1. Il grado di attuazione della strategia: scopo di tale "macro-ambito" è consentire, attraverso le modalità esplicitate nel Sistema, di rappresentare ex ante quali sono le priorità dell'amministrazione e di valutare ex post se l'amministrazione ha saputo tradurre i propri obiettivi strategici in risultati in linea con quanto previsto. La misurazione avviene sugli indicatori relativi agli obiettivi strategici fissati nel piano della performance. </w:t>
      </w:r>
    </w:p>
    <w:p w:rsidR="004C70EB" w:rsidRPr="005A4DA2" w:rsidRDefault="004C70EB" w:rsidP="00AA7E0C">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2. Il portafoglio delle attività e dei servizi: Mediante l'articolazione di tale "macro-ambito", viene data indicazione, ex ante, dell'insieme programmato di attività e servizi che l'amministrazione mette a disposizione degli utenti ed, ex post, del livello di attività e servizi effettivamente realizzati. </w:t>
      </w:r>
    </w:p>
    <w:p w:rsidR="004C70EB" w:rsidRPr="005A4DA2" w:rsidRDefault="004C70EB" w:rsidP="00AA7E0C">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3. Lo stato di salute dell'amministrazione serve a garantire che lo svolgimento delle attività e l'erogazione dei servizi avvenga in condizioni ottimali. A tal fine, il Sistema deve essere strutturato in modo tale da consentire di valutare ex ante ed ex post se: </w:t>
      </w:r>
    </w:p>
    <w:p w:rsidR="004C70EB" w:rsidRPr="005A4DA2" w:rsidRDefault="004C70EB" w:rsidP="00AA7E0C">
      <w:pPr>
        <w:autoSpaceDE w:val="0"/>
        <w:autoSpaceDN w:val="0"/>
        <w:adjustRightInd w:val="0"/>
        <w:spacing w:after="120" w:line="240" w:lineRule="auto"/>
        <w:ind w:left="113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a) l'amministrazione è in grado effettivamente di raggiungere i propri obiettivi, garantendo un utilizzo equilibrato delle risorse, lo sv</w:t>
      </w:r>
      <w:r w:rsidR="00AA7E0C">
        <w:rPr>
          <w:rFonts w:ascii="Times New Roman" w:hAnsi="Times New Roman" w:cs="Times New Roman"/>
          <w:color w:val="000000"/>
          <w:sz w:val="20"/>
          <w:szCs w:val="20"/>
        </w:rPr>
        <w:t>iluppo delle competenze e dell'</w:t>
      </w:r>
      <w:r w:rsidRPr="005A4DA2">
        <w:rPr>
          <w:rFonts w:ascii="Times New Roman" w:hAnsi="Times New Roman" w:cs="Times New Roman"/>
          <w:color w:val="000000"/>
          <w:sz w:val="20"/>
          <w:szCs w:val="20"/>
        </w:rPr>
        <w:t xml:space="preserve">organizzazione, il miglioramento delle relazioni con interlocutori e portatori di interesse; </w:t>
      </w:r>
    </w:p>
    <w:p w:rsidR="004C70EB" w:rsidRPr="005A4DA2" w:rsidRDefault="004C70EB" w:rsidP="00AA7E0C">
      <w:pPr>
        <w:autoSpaceDE w:val="0"/>
        <w:autoSpaceDN w:val="0"/>
        <w:adjustRightInd w:val="0"/>
        <w:spacing w:after="120" w:line="240" w:lineRule="auto"/>
        <w:ind w:left="113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b) i processi interni di supporto - i quali rendono possibile il funzionamento dell'amministrazione - raggiungono adeguati livelli di efficienza ed efficacia. </w:t>
      </w:r>
    </w:p>
    <w:p w:rsidR="004C70EB" w:rsidRPr="005A4DA2" w:rsidRDefault="004C70EB" w:rsidP="00AA7E0C">
      <w:pPr>
        <w:autoSpaceDE w:val="0"/>
        <w:autoSpaceDN w:val="0"/>
        <w:adjustRightInd w:val="0"/>
        <w:spacing w:after="120" w:line="240" w:lineRule="auto"/>
        <w:ind w:left="113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lastRenderedPageBreak/>
        <w:t xml:space="preserve">La misurazione avviene principalmente sulla base degli indicatori presenti nel sistema Pareto. </w:t>
      </w:r>
    </w:p>
    <w:p w:rsidR="004C70EB" w:rsidRPr="005A4DA2" w:rsidRDefault="004C70EB" w:rsidP="00AA7E0C">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4. Gli impatti dell'azione amministrativa (outcome): occorre identificare ex ante gli impatti che l'attività si propone di produrre sull'ambiente di riferimento e sui bisogni della collettività e verificare ex post elementi utili a valutare se gli impatti previsti sono stati realmente conseguiti. La misurazione avviene sugli </w:t>
      </w:r>
      <w:r w:rsidRPr="00AA7E0C">
        <w:rPr>
          <w:rFonts w:ascii="Times New Roman" w:hAnsi="Times New Roman" w:cs="Times New Roman"/>
          <w:color w:val="000000"/>
          <w:sz w:val="20"/>
          <w:szCs w:val="20"/>
          <w:u w:val="single"/>
        </w:rPr>
        <w:t>indicatori di outcome</w:t>
      </w:r>
      <w:r w:rsidRPr="005A4DA2">
        <w:rPr>
          <w:rFonts w:ascii="Times New Roman" w:hAnsi="Times New Roman" w:cs="Times New Roman"/>
          <w:color w:val="000000"/>
          <w:sz w:val="20"/>
          <w:szCs w:val="20"/>
        </w:rPr>
        <w:t xml:space="preserve"> presenti nel piano della performance e nel </w:t>
      </w:r>
      <w:r w:rsidRPr="00AA7E0C">
        <w:rPr>
          <w:rFonts w:ascii="Times New Roman" w:hAnsi="Times New Roman" w:cs="Times New Roman"/>
          <w:color w:val="000000"/>
          <w:sz w:val="20"/>
          <w:szCs w:val="20"/>
          <w:u w:val="single"/>
        </w:rPr>
        <w:t>sistema Pareto</w:t>
      </w:r>
      <w:r w:rsidR="00AA7E0C">
        <w:rPr>
          <w:rFonts w:ascii="Times New Roman" w:hAnsi="Times New Roman" w:cs="Times New Roman"/>
          <w:color w:val="000000"/>
          <w:sz w:val="20"/>
          <w:szCs w:val="20"/>
        </w:rPr>
        <w:t>.</w:t>
      </w:r>
    </w:p>
    <w:p w:rsidR="004C70EB" w:rsidRPr="005A4DA2" w:rsidRDefault="004C70EB" w:rsidP="00AA7E0C">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5. I confronti con altre amministrazioni (benchmarking): tale "macro-ambito", assume come base dati informativa l’insieme degli indicatori dei “macro-ambiti” precedenti comuni a più Camere di Commercio. </w:t>
      </w:r>
    </w:p>
    <w:p w:rsidR="004C70EB" w:rsidRPr="005A4DA2" w:rsidRDefault="004C70EB"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 xml:space="preserve">Sulla base delle indicazioni fornite dalle delibere Civit </w:t>
      </w:r>
      <w:r w:rsidR="009A1CC7">
        <w:rPr>
          <w:rFonts w:ascii="Times New Roman" w:hAnsi="Times New Roman" w:cs="Times New Roman"/>
          <w:color w:val="000000"/>
          <w:sz w:val="20"/>
          <w:szCs w:val="20"/>
        </w:rPr>
        <w:t xml:space="preserve">(oggi ANAC) </w:t>
      </w:r>
      <w:r w:rsidRPr="005A4DA2">
        <w:rPr>
          <w:rFonts w:ascii="Times New Roman" w:hAnsi="Times New Roman" w:cs="Times New Roman"/>
          <w:color w:val="000000"/>
          <w:sz w:val="20"/>
          <w:szCs w:val="20"/>
        </w:rPr>
        <w:t>sopra richiamate, di seguito, si rappresentano le tipologie di KPI che potranno essere utilizzate dalla Camera di Commercio di Ca</w:t>
      </w:r>
      <w:r w:rsidR="00AA7E0C">
        <w:rPr>
          <w:rFonts w:ascii="Times New Roman" w:hAnsi="Times New Roman" w:cs="Times New Roman"/>
          <w:color w:val="000000"/>
          <w:sz w:val="20"/>
          <w:szCs w:val="20"/>
        </w:rPr>
        <w:t>serta</w:t>
      </w:r>
      <w:r w:rsidRPr="005A4DA2">
        <w:rPr>
          <w:rFonts w:ascii="Times New Roman" w:hAnsi="Times New Roman" w:cs="Times New Roman"/>
          <w:color w:val="000000"/>
          <w:sz w:val="20"/>
          <w:szCs w:val="20"/>
        </w:rPr>
        <w:t xml:space="preserve">, in relazione ai diversi ambiti </w:t>
      </w:r>
      <w:r w:rsidR="00AA7E0C">
        <w:rPr>
          <w:rFonts w:ascii="Times New Roman" w:hAnsi="Times New Roman" w:cs="Times New Roman"/>
          <w:color w:val="000000"/>
          <w:sz w:val="20"/>
          <w:szCs w:val="20"/>
        </w:rPr>
        <w:t>d</w:t>
      </w:r>
      <w:r w:rsidRPr="005A4DA2">
        <w:rPr>
          <w:rFonts w:ascii="Times New Roman" w:hAnsi="Times New Roman" w:cs="Times New Roman"/>
          <w:color w:val="000000"/>
          <w:sz w:val="20"/>
          <w:szCs w:val="20"/>
        </w:rPr>
        <w:t>i misurazione, per il monitoraggio della performance dell’Ente.</w:t>
      </w:r>
    </w:p>
    <w:tbl>
      <w:tblPr>
        <w:tblStyle w:val="Grigliatabella"/>
        <w:tblW w:w="0" w:type="auto"/>
        <w:tblLayout w:type="fixed"/>
        <w:tblLook w:val="04A0" w:firstRow="1" w:lastRow="0" w:firstColumn="1" w:lastColumn="0" w:noHBand="0" w:noVBand="1"/>
      </w:tblPr>
      <w:tblGrid>
        <w:gridCol w:w="2547"/>
        <w:gridCol w:w="2410"/>
        <w:gridCol w:w="4671"/>
      </w:tblGrid>
      <w:tr w:rsidR="004C70EB" w:rsidRPr="005A4DA2" w:rsidTr="00484678">
        <w:trPr>
          <w:trHeight w:val="90"/>
        </w:trPr>
        <w:tc>
          <w:tcPr>
            <w:tcW w:w="2547" w:type="dxa"/>
          </w:tcPr>
          <w:p w:rsidR="004C70EB" w:rsidRPr="00AA7E0C" w:rsidRDefault="004C70EB" w:rsidP="00AA7E0C">
            <w:pPr>
              <w:autoSpaceDE w:val="0"/>
              <w:autoSpaceDN w:val="0"/>
              <w:adjustRightInd w:val="0"/>
              <w:spacing w:after="120"/>
              <w:jc w:val="center"/>
              <w:rPr>
                <w:rFonts w:ascii="Times New Roman" w:hAnsi="Times New Roman" w:cs="Times New Roman"/>
                <w:b/>
                <w:color w:val="000000"/>
                <w:sz w:val="20"/>
                <w:szCs w:val="20"/>
              </w:rPr>
            </w:pPr>
            <w:r w:rsidRPr="00AA7E0C">
              <w:rPr>
                <w:rFonts w:ascii="Times New Roman" w:hAnsi="Times New Roman" w:cs="Times New Roman"/>
                <w:b/>
                <w:color w:val="000000"/>
                <w:sz w:val="20"/>
                <w:szCs w:val="20"/>
              </w:rPr>
              <w:t>AMBITI DI MISURAZIONE</w:t>
            </w:r>
          </w:p>
        </w:tc>
        <w:tc>
          <w:tcPr>
            <w:tcW w:w="2410" w:type="dxa"/>
          </w:tcPr>
          <w:p w:rsidR="004C70EB" w:rsidRPr="00AA7E0C" w:rsidRDefault="004C70EB" w:rsidP="00AA7E0C">
            <w:pPr>
              <w:autoSpaceDE w:val="0"/>
              <w:autoSpaceDN w:val="0"/>
              <w:adjustRightInd w:val="0"/>
              <w:spacing w:after="120"/>
              <w:jc w:val="center"/>
              <w:rPr>
                <w:rFonts w:ascii="Times New Roman" w:hAnsi="Times New Roman" w:cs="Times New Roman"/>
                <w:b/>
                <w:color w:val="000000"/>
                <w:sz w:val="20"/>
                <w:szCs w:val="20"/>
              </w:rPr>
            </w:pPr>
            <w:r w:rsidRPr="00AA7E0C">
              <w:rPr>
                <w:rFonts w:ascii="Times New Roman" w:hAnsi="Times New Roman" w:cs="Times New Roman"/>
                <w:b/>
                <w:color w:val="000000"/>
                <w:sz w:val="20"/>
                <w:szCs w:val="20"/>
              </w:rPr>
              <w:t>DOCUMENTI DI RIFERIMENTO</w:t>
            </w:r>
          </w:p>
        </w:tc>
        <w:tc>
          <w:tcPr>
            <w:tcW w:w="4671" w:type="dxa"/>
          </w:tcPr>
          <w:p w:rsidR="004C70EB" w:rsidRPr="00AA7E0C" w:rsidRDefault="004C70EB" w:rsidP="00AA7E0C">
            <w:pPr>
              <w:autoSpaceDE w:val="0"/>
              <w:autoSpaceDN w:val="0"/>
              <w:adjustRightInd w:val="0"/>
              <w:spacing w:after="120"/>
              <w:jc w:val="center"/>
              <w:rPr>
                <w:rFonts w:ascii="Times New Roman" w:hAnsi="Times New Roman" w:cs="Times New Roman"/>
                <w:b/>
                <w:color w:val="000000"/>
                <w:sz w:val="20"/>
                <w:szCs w:val="20"/>
              </w:rPr>
            </w:pPr>
            <w:r w:rsidRPr="00AA7E0C">
              <w:rPr>
                <w:rFonts w:ascii="Times New Roman" w:hAnsi="Times New Roman" w:cs="Times New Roman"/>
                <w:b/>
                <w:color w:val="000000"/>
                <w:sz w:val="20"/>
                <w:szCs w:val="20"/>
              </w:rPr>
              <w:t>TIPOLOGIE DI KPI</w:t>
            </w:r>
          </w:p>
        </w:tc>
      </w:tr>
      <w:tr w:rsidR="004C70EB" w:rsidRPr="005A4DA2" w:rsidTr="00484678">
        <w:trPr>
          <w:trHeight w:val="532"/>
        </w:trPr>
        <w:tc>
          <w:tcPr>
            <w:tcW w:w="2547" w:type="dxa"/>
            <w:vAlign w:val="center"/>
          </w:tcPr>
          <w:p w:rsidR="004C70EB" w:rsidRPr="005A4DA2" w:rsidRDefault="004C70EB" w:rsidP="00484678">
            <w:pPr>
              <w:autoSpaceDE w:val="0"/>
              <w:autoSpaceDN w:val="0"/>
              <w:adjustRightInd w:val="0"/>
              <w:spacing w:after="120"/>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GRADO DI ATTUAZIONE DELLA STRATEGIA </w:t>
            </w:r>
          </w:p>
        </w:tc>
        <w:tc>
          <w:tcPr>
            <w:tcW w:w="2410" w:type="dxa"/>
            <w:vAlign w:val="center"/>
          </w:tcPr>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color w:val="000000"/>
                <w:sz w:val="20"/>
                <w:szCs w:val="20"/>
              </w:rPr>
            </w:pPr>
            <w:r w:rsidRPr="00AA7E0C">
              <w:rPr>
                <w:rFonts w:ascii="Times New Roman" w:hAnsi="Times New Roman" w:cs="Times New Roman"/>
                <w:color w:val="000000"/>
                <w:sz w:val="20"/>
                <w:szCs w:val="20"/>
              </w:rPr>
              <w:t xml:space="preserve">Piano della performance </w:t>
            </w:r>
          </w:p>
        </w:tc>
        <w:tc>
          <w:tcPr>
            <w:tcW w:w="4671" w:type="dxa"/>
          </w:tcPr>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KPI strategici definiti nel piano triennale della performance </w:t>
            </w:r>
          </w:p>
        </w:tc>
      </w:tr>
      <w:tr w:rsidR="004C70EB" w:rsidRPr="005A4DA2" w:rsidTr="00484678">
        <w:trPr>
          <w:trHeight w:val="2752"/>
        </w:trPr>
        <w:tc>
          <w:tcPr>
            <w:tcW w:w="2547" w:type="dxa"/>
            <w:vAlign w:val="center"/>
          </w:tcPr>
          <w:p w:rsidR="004C70EB" w:rsidRPr="005A4DA2" w:rsidRDefault="004C70EB" w:rsidP="00484678">
            <w:pPr>
              <w:autoSpaceDE w:val="0"/>
              <w:autoSpaceDN w:val="0"/>
              <w:adjustRightInd w:val="0"/>
              <w:spacing w:after="120"/>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ATTIVITÀ E SERVIZI </w:t>
            </w:r>
          </w:p>
        </w:tc>
        <w:tc>
          <w:tcPr>
            <w:tcW w:w="2410" w:type="dxa"/>
            <w:vAlign w:val="center"/>
          </w:tcPr>
          <w:p w:rsidR="004C70EB" w:rsidRPr="005A4DA2" w:rsidRDefault="004C70EB" w:rsidP="00484678">
            <w:pPr>
              <w:autoSpaceDE w:val="0"/>
              <w:autoSpaceDN w:val="0"/>
              <w:adjustRightInd w:val="0"/>
              <w:spacing w:after="120"/>
              <w:rPr>
                <w:rFonts w:ascii="Times New Roman" w:hAnsi="Times New Roman" w:cs="Times New Roman"/>
                <w:sz w:val="20"/>
                <w:szCs w:val="20"/>
              </w:rPr>
            </w:pPr>
          </w:p>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Piano della performance </w:t>
            </w:r>
          </w:p>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Carta dei servizi </w:t>
            </w:r>
          </w:p>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Pareto </w:t>
            </w:r>
          </w:p>
          <w:p w:rsidR="004C70EB" w:rsidRPr="005A4DA2" w:rsidRDefault="004C70EB" w:rsidP="00484678">
            <w:pPr>
              <w:autoSpaceDE w:val="0"/>
              <w:autoSpaceDN w:val="0"/>
              <w:adjustRightInd w:val="0"/>
              <w:spacing w:after="120"/>
              <w:rPr>
                <w:rFonts w:ascii="Times New Roman" w:hAnsi="Times New Roman" w:cs="Times New Roman"/>
                <w:color w:val="000000"/>
                <w:sz w:val="20"/>
                <w:szCs w:val="20"/>
              </w:rPr>
            </w:pPr>
          </w:p>
        </w:tc>
        <w:tc>
          <w:tcPr>
            <w:tcW w:w="4671" w:type="dxa"/>
          </w:tcPr>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KPI su obiettivi operativi definiti nel piano della performance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Ampliare la gestione associata o in comune dei servizi camerali (obiettivo del fondo perequativo)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Rispetto degli standard (previsti per il sistema camerale o, specificamente, per l’Ente)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KPI per il monitoraggio degli standard definiti dal sistema di qualità del Registro delle Imprese (riferimento al monitoraggio effettuato con il cruscotto Priamo di Infocamere)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CSI – Indagini di customer satisfaction </w:t>
            </w:r>
          </w:p>
        </w:tc>
      </w:tr>
      <w:tr w:rsidR="004C70EB" w:rsidRPr="00A27D00" w:rsidTr="00484678">
        <w:trPr>
          <w:trHeight w:val="1275"/>
        </w:trPr>
        <w:tc>
          <w:tcPr>
            <w:tcW w:w="2547" w:type="dxa"/>
            <w:vAlign w:val="center"/>
          </w:tcPr>
          <w:p w:rsidR="004C70EB" w:rsidRPr="005A4DA2" w:rsidRDefault="004C70EB" w:rsidP="00484678">
            <w:pPr>
              <w:pStyle w:val="Default"/>
              <w:spacing w:after="120"/>
              <w:rPr>
                <w:sz w:val="20"/>
                <w:szCs w:val="20"/>
              </w:rPr>
            </w:pPr>
            <w:r w:rsidRPr="005A4DA2">
              <w:rPr>
                <w:sz w:val="20"/>
                <w:szCs w:val="20"/>
              </w:rPr>
              <w:t xml:space="preserve">STATO DI SALUTE DELL’ENTE </w:t>
            </w:r>
          </w:p>
        </w:tc>
        <w:tc>
          <w:tcPr>
            <w:tcW w:w="2410" w:type="dxa"/>
            <w:vAlign w:val="center"/>
          </w:tcPr>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sz w:val="20"/>
                <w:szCs w:val="20"/>
              </w:rPr>
            </w:pPr>
            <w:r w:rsidRPr="005A4DA2">
              <w:rPr>
                <w:rFonts w:ascii="Times New Roman" w:hAnsi="Times New Roman" w:cs="Times New Roman"/>
                <w:sz w:val="20"/>
                <w:szCs w:val="20"/>
              </w:rPr>
              <w:t xml:space="preserve">Sistema Pareto </w:t>
            </w:r>
          </w:p>
        </w:tc>
        <w:tc>
          <w:tcPr>
            <w:tcW w:w="4671" w:type="dxa"/>
          </w:tcPr>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rPr>
            </w:pPr>
            <w:r w:rsidRPr="005A4DA2">
              <w:rPr>
                <w:rFonts w:ascii="Times New Roman" w:hAnsi="Times New Roman" w:cs="Times New Roman"/>
                <w:sz w:val="20"/>
                <w:szCs w:val="20"/>
              </w:rPr>
              <w:t xml:space="preserve">KPI di funzionamento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rPr>
            </w:pPr>
            <w:r w:rsidRPr="005A4DA2">
              <w:rPr>
                <w:rFonts w:ascii="Times New Roman" w:hAnsi="Times New Roman" w:cs="Times New Roman"/>
                <w:sz w:val="20"/>
                <w:szCs w:val="20"/>
              </w:rPr>
              <w:t xml:space="preserve">KPI di equilibrio economico-patrimoniale- finanziario </w:t>
            </w:r>
          </w:p>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rPr>
            </w:pPr>
            <w:r w:rsidRPr="005A4DA2">
              <w:rPr>
                <w:rFonts w:ascii="Times New Roman" w:hAnsi="Times New Roman" w:cs="Times New Roman"/>
                <w:sz w:val="20"/>
                <w:szCs w:val="20"/>
              </w:rPr>
              <w:t xml:space="preserve">KPI di struttura </w:t>
            </w:r>
          </w:p>
          <w:p w:rsidR="004C70EB" w:rsidRPr="00484678"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lang w:val="en-US"/>
              </w:rPr>
            </w:pPr>
            <w:r w:rsidRPr="00484678">
              <w:rPr>
                <w:rFonts w:ascii="Times New Roman" w:hAnsi="Times New Roman" w:cs="Times New Roman"/>
                <w:sz w:val="20"/>
                <w:szCs w:val="20"/>
                <w:lang w:val="en-US"/>
              </w:rPr>
              <w:t xml:space="preserve">KPI di Customer Satisfaction e di People Satisfaction </w:t>
            </w:r>
          </w:p>
        </w:tc>
      </w:tr>
      <w:tr w:rsidR="004C70EB" w:rsidRPr="005A4DA2" w:rsidTr="00484678">
        <w:trPr>
          <w:trHeight w:val="1701"/>
        </w:trPr>
        <w:tc>
          <w:tcPr>
            <w:tcW w:w="2547" w:type="dxa"/>
            <w:vAlign w:val="center"/>
          </w:tcPr>
          <w:p w:rsidR="004C70EB" w:rsidRPr="005A4DA2" w:rsidRDefault="004C70EB" w:rsidP="00484678">
            <w:pPr>
              <w:pStyle w:val="Default"/>
              <w:spacing w:after="120"/>
              <w:rPr>
                <w:sz w:val="20"/>
                <w:szCs w:val="20"/>
              </w:rPr>
            </w:pPr>
            <w:r w:rsidRPr="005A4DA2">
              <w:rPr>
                <w:sz w:val="20"/>
                <w:szCs w:val="20"/>
              </w:rPr>
              <w:t xml:space="preserve">OUTCOME </w:t>
            </w:r>
          </w:p>
        </w:tc>
        <w:tc>
          <w:tcPr>
            <w:tcW w:w="2410" w:type="dxa"/>
            <w:vAlign w:val="center"/>
          </w:tcPr>
          <w:p w:rsidR="004C70EB" w:rsidRPr="00484678"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sz w:val="20"/>
                <w:szCs w:val="20"/>
                <w:lang w:val="en-US"/>
              </w:rPr>
            </w:pPr>
            <w:r w:rsidRPr="00484678">
              <w:rPr>
                <w:rFonts w:ascii="Times New Roman" w:hAnsi="Times New Roman" w:cs="Times New Roman"/>
                <w:sz w:val="20"/>
                <w:szCs w:val="20"/>
                <w:lang w:val="en-US"/>
              </w:rPr>
              <w:t xml:space="preserve">Piano delle performance </w:t>
            </w:r>
          </w:p>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sz w:val="20"/>
                <w:szCs w:val="20"/>
              </w:rPr>
            </w:pPr>
            <w:r w:rsidRPr="00484678">
              <w:rPr>
                <w:rFonts w:ascii="Times New Roman" w:hAnsi="Times New Roman" w:cs="Times New Roman"/>
                <w:sz w:val="20"/>
                <w:szCs w:val="20"/>
                <w:lang w:val="en-US"/>
              </w:rPr>
              <w:t>Sistema</w:t>
            </w:r>
            <w:r w:rsidRPr="005A4DA2">
              <w:rPr>
                <w:rFonts w:ascii="Times New Roman" w:hAnsi="Times New Roman" w:cs="Times New Roman"/>
                <w:sz w:val="20"/>
                <w:szCs w:val="20"/>
              </w:rPr>
              <w:t xml:space="preserve"> Pareto </w:t>
            </w:r>
          </w:p>
          <w:p w:rsidR="004C70EB" w:rsidRPr="005A4DA2" w:rsidRDefault="004C70EB" w:rsidP="00484678">
            <w:pPr>
              <w:pStyle w:val="Default"/>
              <w:spacing w:after="120"/>
              <w:rPr>
                <w:sz w:val="20"/>
                <w:szCs w:val="20"/>
              </w:rPr>
            </w:pPr>
          </w:p>
        </w:tc>
        <w:tc>
          <w:tcPr>
            <w:tcW w:w="4671" w:type="dxa"/>
          </w:tcPr>
          <w:p w:rsidR="004C70EB" w:rsidRPr="005A4DA2" w:rsidRDefault="00484678"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rPr>
            </w:pPr>
            <w:r>
              <w:rPr>
                <w:rFonts w:ascii="Times New Roman" w:hAnsi="Times New Roman" w:cs="Times New Roman"/>
                <w:sz w:val="20"/>
                <w:szCs w:val="20"/>
              </w:rPr>
              <w:t>K</w:t>
            </w:r>
            <w:r w:rsidR="004C70EB" w:rsidRPr="005A4DA2">
              <w:rPr>
                <w:rFonts w:ascii="Times New Roman" w:hAnsi="Times New Roman" w:cs="Times New Roman"/>
                <w:sz w:val="20"/>
                <w:szCs w:val="20"/>
              </w:rPr>
              <w:t xml:space="preserve">PI di outcome individuati per ciascuno degli obiettivi strategici del Piano della Performance suscettibili di rettifica e/o integrazione a seguito di risultati derivanti dal gruppo di lavoro di Unioncamere </w:t>
            </w:r>
          </w:p>
        </w:tc>
      </w:tr>
      <w:tr w:rsidR="004C70EB" w:rsidRPr="005A4DA2" w:rsidTr="00484678">
        <w:trPr>
          <w:trHeight w:val="412"/>
        </w:trPr>
        <w:tc>
          <w:tcPr>
            <w:tcW w:w="2547" w:type="dxa"/>
            <w:vAlign w:val="center"/>
          </w:tcPr>
          <w:p w:rsidR="004C70EB" w:rsidRPr="005A4DA2" w:rsidRDefault="004C70EB" w:rsidP="00484678">
            <w:pPr>
              <w:pStyle w:val="Default"/>
              <w:spacing w:after="120"/>
              <w:rPr>
                <w:sz w:val="20"/>
                <w:szCs w:val="20"/>
              </w:rPr>
            </w:pPr>
            <w:r w:rsidRPr="005A4DA2">
              <w:rPr>
                <w:sz w:val="20"/>
                <w:szCs w:val="20"/>
              </w:rPr>
              <w:t xml:space="preserve">BENCHMARKING </w:t>
            </w:r>
          </w:p>
        </w:tc>
        <w:tc>
          <w:tcPr>
            <w:tcW w:w="2410" w:type="dxa"/>
            <w:vAlign w:val="center"/>
          </w:tcPr>
          <w:p w:rsidR="004C70EB" w:rsidRPr="005A4DA2" w:rsidRDefault="004C70EB" w:rsidP="00484678">
            <w:pPr>
              <w:pStyle w:val="Paragrafoelenco"/>
              <w:numPr>
                <w:ilvl w:val="0"/>
                <w:numId w:val="15"/>
              </w:numPr>
              <w:autoSpaceDE w:val="0"/>
              <w:autoSpaceDN w:val="0"/>
              <w:adjustRightInd w:val="0"/>
              <w:spacing w:after="120"/>
              <w:ind w:left="222" w:hanging="214"/>
              <w:rPr>
                <w:rFonts w:ascii="Times New Roman" w:hAnsi="Times New Roman" w:cs="Times New Roman"/>
                <w:sz w:val="20"/>
                <w:szCs w:val="20"/>
              </w:rPr>
            </w:pPr>
            <w:r w:rsidRPr="005A4DA2">
              <w:rPr>
                <w:rFonts w:ascii="Times New Roman" w:hAnsi="Times New Roman" w:cs="Times New Roman"/>
                <w:sz w:val="20"/>
                <w:szCs w:val="20"/>
              </w:rPr>
              <w:t xml:space="preserve">Sistema Pareto </w:t>
            </w:r>
          </w:p>
        </w:tc>
        <w:tc>
          <w:tcPr>
            <w:tcW w:w="4671" w:type="dxa"/>
          </w:tcPr>
          <w:p w:rsidR="004C70EB" w:rsidRPr="005A4DA2" w:rsidRDefault="004C70EB" w:rsidP="00484678">
            <w:pPr>
              <w:pStyle w:val="Paragrafoelenco"/>
              <w:numPr>
                <w:ilvl w:val="0"/>
                <w:numId w:val="15"/>
              </w:numPr>
              <w:autoSpaceDE w:val="0"/>
              <w:autoSpaceDN w:val="0"/>
              <w:adjustRightInd w:val="0"/>
              <w:spacing w:after="120"/>
              <w:ind w:left="222" w:hanging="214"/>
              <w:jc w:val="both"/>
              <w:rPr>
                <w:rFonts w:ascii="Times New Roman" w:hAnsi="Times New Roman" w:cs="Times New Roman"/>
                <w:sz w:val="20"/>
                <w:szCs w:val="20"/>
              </w:rPr>
            </w:pPr>
            <w:r w:rsidRPr="005A4DA2">
              <w:rPr>
                <w:rFonts w:ascii="Times New Roman" w:hAnsi="Times New Roman" w:cs="Times New Roman"/>
                <w:sz w:val="20"/>
                <w:szCs w:val="20"/>
              </w:rPr>
              <w:t xml:space="preserve">KPI di confronto e trend </w:t>
            </w:r>
          </w:p>
        </w:tc>
      </w:tr>
    </w:tbl>
    <w:p w:rsidR="0026244A" w:rsidRDefault="0026244A" w:rsidP="00BF3C1F">
      <w:pPr>
        <w:spacing w:after="120" w:line="240" w:lineRule="auto"/>
        <w:jc w:val="both"/>
        <w:rPr>
          <w:rFonts w:ascii="Times New Roman" w:hAnsi="Times New Roman" w:cs="Times New Roman"/>
          <w:sz w:val="20"/>
          <w:szCs w:val="20"/>
        </w:rPr>
      </w:pPr>
    </w:p>
    <w:p w:rsidR="00484678" w:rsidRPr="005A4DA2" w:rsidRDefault="00484678" w:rsidP="00BF3C1F">
      <w:pPr>
        <w:spacing w:after="120" w:line="240" w:lineRule="auto"/>
        <w:jc w:val="both"/>
        <w:rPr>
          <w:rFonts w:ascii="Times New Roman" w:hAnsi="Times New Roman" w:cs="Times New Roman"/>
          <w:sz w:val="20"/>
          <w:szCs w:val="20"/>
        </w:rPr>
      </w:pPr>
    </w:p>
    <w:p w:rsidR="00923EE3" w:rsidRPr="005A4DA2" w:rsidRDefault="00923EE3" w:rsidP="00BB1750">
      <w:pPr>
        <w:autoSpaceDE w:val="0"/>
        <w:autoSpaceDN w:val="0"/>
        <w:adjustRightInd w:val="0"/>
        <w:spacing w:after="0" w:line="240" w:lineRule="auto"/>
        <w:jc w:val="center"/>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Capitolo III</w:t>
      </w:r>
    </w:p>
    <w:p w:rsidR="00923EE3" w:rsidRPr="005A4DA2" w:rsidRDefault="00923EE3" w:rsidP="00BB1750">
      <w:pPr>
        <w:autoSpaceDE w:val="0"/>
        <w:autoSpaceDN w:val="0"/>
        <w:adjustRightInd w:val="0"/>
        <w:spacing w:after="0" w:line="240" w:lineRule="auto"/>
        <w:jc w:val="center"/>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Par III B - Come si misura e valuta la performance individuale</w:t>
      </w:r>
    </w:p>
    <w:p w:rsidR="00923EE3" w:rsidRPr="005A4DA2" w:rsidRDefault="00923EE3" w:rsidP="00CA1573">
      <w:pPr>
        <w:autoSpaceDE w:val="0"/>
        <w:autoSpaceDN w:val="0"/>
        <w:adjustRightInd w:val="0"/>
        <w:spacing w:after="120" w:line="240" w:lineRule="auto"/>
        <w:jc w:val="center"/>
        <w:rPr>
          <w:rFonts w:ascii="Times New Roman" w:hAnsi="Times New Roman" w:cs="Times New Roman"/>
          <w:color w:val="000000"/>
          <w:sz w:val="20"/>
          <w:szCs w:val="20"/>
        </w:rPr>
      </w:pPr>
      <w:r w:rsidRPr="005A4DA2">
        <w:rPr>
          <w:rFonts w:ascii="Times New Roman" w:hAnsi="Times New Roman" w:cs="Times New Roman"/>
          <w:b/>
          <w:bCs/>
          <w:color w:val="000000"/>
          <w:sz w:val="20"/>
          <w:szCs w:val="20"/>
        </w:rPr>
        <w:t>I requisiti minimi del sistema</w:t>
      </w:r>
    </w:p>
    <w:p w:rsidR="00923EE3" w:rsidRPr="005A4DA2" w:rsidRDefault="00923EE3"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sistema di valutazione della performance individuale deve consentire il perseguimento delle seguenti finalità: </w:t>
      </w:r>
    </w:p>
    <w:p w:rsidR="00923EE3" w:rsidRPr="005A4DA2" w:rsidRDefault="00923EE3"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1. riconoscere e valorizzare i contributi individuali differenziati. Le persone, quando svolgono la loro attività sui processi operativi della Camera, mettono in gioco livelli di motivazione, capacità professionali, orientamento verso i risultati diversi. Il sistema di valutazione deve essere in grado di prevedere strumenti e procedure volti a tenere traccia di questa differenziazione di contributo e a riconoscere i diversi livelli di impegno e di risultato. </w:t>
      </w:r>
    </w:p>
    <w:p w:rsidR="00B05B88" w:rsidRPr="005A4DA2" w:rsidRDefault="00923EE3"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2. assicurare una stretta correlazione fra gli obiettivi delle persone e gli obiettivi dell’Ente. Un sistema di valutazione delle persone non è di nessuna utilità se non contribuisce, attraverso un innalzamento delle prestazioni </w:t>
      </w:r>
      <w:r w:rsidRPr="005A4DA2">
        <w:rPr>
          <w:rFonts w:ascii="Times New Roman" w:hAnsi="Times New Roman" w:cs="Times New Roman"/>
          <w:color w:val="000000"/>
          <w:sz w:val="20"/>
          <w:szCs w:val="20"/>
        </w:rPr>
        <w:lastRenderedPageBreak/>
        <w:t xml:space="preserve">individuali, ad aumentare la capacità dell’organizzazione di conseguire i propri obiettivi strategici ed operativi. Su questa logica il sistema di valutazione della Camera deve </w:t>
      </w:r>
      <w:r w:rsidR="00B05B88" w:rsidRPr="005A4DA2">
        <w:rPr>
          <w:rFonts w:ascii="Times New Roman" w:hAnsi="Times New Roman" w:cs="Times New Roman"/>
          <w:color w:val="000000"/>
          <w:sz w:val="20"/>
          <w:szCs w:val="20"/>
        </w:rPr>
        <w:t xml:space="preserve">correlare le prestazioni delle persone alle prestazioni dei processi su cui esse lavorano e, in ultima istanza, alle prestazioni della Camera. </w:t>
      </w:r>
    </w:p>
    <w:p w:rsidR="00B05B88" w:rsidRPr="005A4DA2"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3. supportare lo sviluppo professionale delle persone. Il sistema di valutazione del personale della Camera ha come finalità primaria lo sviluppo nel tempo delle professionalità presenti nella </w:t>
      </w:r>
      <w:r w:rsidR="009A1CC7">
        <w:rPr>
          <w:rFonts w:ascii="Times New Roman" w:hAnsi="Times New Roman" w:cs="Times New Roman"/>
          <w:color w:val="000000"/>
          <w:sz w:val="20"/>
          <w:szCs w:val="20"/>
        </w:rPr>
        <w:t>C</w:t>
      </w:r>
      <w:r w:rsidRPr="005A4DA2">
        <w:rPr>
          <w:rFonts w:ascii="Times New Roman" w:hAnsi="Times New Roman" w:cs="Times New Roman"/>
          <w:color w:val="000000"/>
          <w:sz w:val="20"/>
          <w:szCs w:val="20"/>
        </w:rPr>
        <w:t xml:space="preserve">amera e della capacità delle persone di conseguire livelli di risultato sempre più sfidanti. Il sistema incentivante viene interpretato come una conseguenza di tale innalzamento professionale. </w:t>
      </w:r>
    </w:p>
    <w:p w:rsidR="00B05B88" w:rsidRPr="005A4DA2"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4. </w:t>
      </w:r>
      <w:r w:rsidR="009A1CC7">
        <w:rPr>
          <w:rFonts w:ascii="Times New Roman" w:hAnsi="Times New Roman" w:cs="Times New Roman"/>
          <w:color w:val="000000"/>
          <w:sz w:val="20"/>
          <w:szCs w:val="20"/>
        </w:rPr>
        <w:t>u</w:t>
      </w:r>
      <w:r w:rsidRPr="005A4DA2">
        <w:rPr>
          <w:rFonts w:ascii="Times New Roman" w:hAnsi="Times New Roman" w:cs="Times New Roman"/>
          <w:color w:val="000000"/>
          <w:sz w:val="20"/>
          <w:szCs w:val="20"/>
        </w:rPr>
        <w:t xml:space="preserve">n sistema che guarda ai risultati – di prestazione e di crescita professionale – non ai titoli. In coerenza con il punto precedente, il sistema di valutazione del personale riconosce le persone sulla base del contributo realmente realizzato sui processi operativi. I titoli formali - quali anzianità, titoli di studio, certificazioni di varia natura – non vengono presi in considerazione se non nel momento in cui non si traducono in un maggiore contributo di professionalità o di risultato. </w:t>
      </w:r>
    </w:p>
    <w:p w:rsidR="00B05B88" w:rsidRPr="005A4DA2"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5. valorizzare il ruolo dei dirigenti e dei responsabili ai diversi livelli nello sviluppo delle persone. Il sistema di valutazione delle persone, avendo la finalità prima di sostenere un innalzamento costante del livello di professionalità delle persone ed essendo basato sul riconoscimento di tale professionalità, non è un sistema “automatico”. Viceversa per raggiungere pienamente le finalità che gli vengono riconosciute il sistema implica un contributo significativo di tutti i ruoli che, all’interno della Camera, hanno responsabilità di gestione delle persone. </w:t>
      </w:r>
    </w:p>
    <w:p w:rsidR="00B05B88" w:rsidRPr="005A4DA2"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6. garantire l’allargamento della professionalità superando la logica della parcellizzazione delle attività. La Camera di Commercio, dat</w:t>
      </w:r>
      <w:r w:rsidR="00484678">
        <w:rPr>
          <w:rFonts w:ascii="Times New Roman" w:hAnsi="Times New Roman" w:cs="Times New Roman"/>
          <w:color w:val="000000"/>
          <w:sz w:val="20"/>
          <w:szCs w:val="20"/>
        </w:rPr>
        <w:t>o</w:t>
      </w:r>
      <w:r w:rsidRPr="005A4DA2">
        <w:rPr>
          <w:rFonts w:ascii="Times New Roman" w:hAnsi="Times New Roman" w:cs="Times New Roman"/>
          <w:color w:val="000000"/>
          <w:sz w:val="20"/>
          <w:szCs w:val="20"/>
        </w:rPr>
        <w:t xml:space="preserve"> il rapido sviluppo delle competenze istituzionali, avverte l’esigenza di una forte flessibilità organizzativa. Tale flessibilità può essere conseguita attraverso un allargamento della professionalità delle persone, che devono essere in grado di svolgere attività su processi diversi, ancorché relativi ad un’Area Professionale omogenea.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raggiungere le finalità e per rispondere ai criteri sopra delineati, nonché per rispettare pienamente i requisiti posti dal CCNL, dal dlgs 150/09 e dalle delibere CIVIT </w:t>
      </w:r>
      <w:r w:rsidR="009A1CC7">
        <w:rPr>
          <w:rFonts w:ascii="Times New Roman" w:hAnsi="Times New Roman" w:cs="Times New Roman"/>
          <w:color w:val="000000"/>
          <w:sz w:val="20"/>
          <w:szCs w:val="20"/>
        </w:rPr>
        <w:t xml:space="preserve">(oggi ANAC) </w:t>
      </w:r>
      <w:r w:rsidRPr="005A4DA2">
        <w:rPr>
          <w:rFonts w:ascii="Times New Roman" w:hAnsi="Times New Roman" w:cs="Times New Roman"/>
          <w:color w:val="000000"/>
          <w:sz w:val="20"/>
          <w:szCs w:val="20"/>
        </w:rPr>
        <w:t xml:space="preserve">89 e 104, un sistema di valutazione della performance individuale del personale deve essere articolato sui seguenti oggetti di valutazione: </w:t>
      </w:r>
    </w:p>
    <w:p w:rsidR="00B05B88" w:rsidRPr="00484678" w:rsidRDefault="00B05B88" w:rsidP="00484678">
      <w:pPr>
        <w:pStyle w:val="Paragrafoelenco"/>
        <w:numPr>
          <w:ilvl w:val="0"/>
          <w:numId w:val="18"/>
        </w:numPr>
        <w:autoSpaceDE w:val="0"/>
        <w:autoSpaceDN w:val="0"/>
        <w:adjustRightInd w:val="0"/>
        <w:spacing w:after="120" w:line="240" w:lineRule="auto"/>
        <w:jc w:val="both"/>
        <w:rPr>
          <w:rFonts w:ascii="Times New Roman" w:hAnsi="Times New Roman" w:cs="Times New Roman"/>
          <w:color w:val="000000"/>
          <w:sz w:val="20"/>
          <w:szCs w:val="20"/>
        </w:rPr>
      </w:pPr>
      <w:r w:rsidRPr="00484678">
        <w:rPr>
          <w:rFonts w:ascii="Times New Roman" w:hAnsi="Times New Roman" w:cs="Times New Roman"/>
          <w:i/>
          <w:iCs/>
          <w:color w:val="000000"/>
          <w:sz w:val="20"/>
          <w:szCs w:val="20"/>
        </w:rPr>
        <w:t>Capacità professionali</w:t>
      </w:r>
      <w:r w:rsidRPr="00484678">
        <w:rPr>
          <w:rFonts w:ascii="Times New Roman" w:hAnsi="Times New Roman" w:cs="Times New Roman"/>
          <w:color w:val="000000"/>
          <w:sz w:val="20"/>
          <w:szCs w:val="20"/>
        </w:rPr>
        <w:t xml:space="preserve">: intesa come insieme di conoscenze, competenze, atteggiamenti e attitudini, qualità professionali che le persone sono in grado di mettere in gioco operando sui processi operativi della Camera. Possono riguardare sia la sfera manageriale, per quanti all’interno dell’organizzazione rivestono un ruolo di responsabilità di struttura (Segretario Generale, Dirigenti, Posizioni Organizzative e Alte Professionalità), sia la sfera organizzativa e relazionale, per quanti all’interno dell’organizzazione rivestono ruoli operativi. </w:t>
      </w:r>
    </w:p>
    <w:p w:rsidR="00B05B88" w:rsidRPr="00484678" w:rsidRDefault="00B05B88" w:rsidP="007273FB">
      <w:pPr>
        <w:pStyle w:val="Paragrafoelenco"/>
        <w:numPr>
          <w:ilvl w:val="0"/>
          <w:numId w:val="18"/>
        </w:numPr>
        <w:autoSpaceDE w:val="0"/>
        <w:autoSpaceDN w:val="0"/>
        <w:adjustRightInd w:val="0"/>
        <w:spacing w:after="120" w:line="240" w:lineRule="auto"/>
        <w:jc w:val="both"/>
        <w:rPr>
          <w:rFonts w:ascii="Times New Roman" w:hAnsi="Times New Roman" w:cs="Times New Roman"/>
          <w:color w:val="000000"/>
          <w:sz w:val="20"/>
          <w:szCs w:val="20"/>
        </w:rPr>
      </w:pPr>
      <w:r w:rsidRPr="00484678">
        <w:rPr>
          <w:rFonts w:ascii="Times New Roman" w:hAnsi="Times New Roman" w:cs="Times New Roman"/>
          <w:i/>
          <w:iCs/>
          <w:color w:val="000000"/>
          <w:sz w:val="20"/>
          <w:szCs w:val="20"/>
        </w:rPr>
        <w:t>Risultati delle prestazioni</w:t>
      </w:r>
      <w:r w:rsidRPr="00484678">
        <w:rPr>
          <w:rFonts w:ascii="Times New Roman" w:hAnsi="Times New Roman" w:cs="Times New Roman"/>
          <w:color w:val="000000"/>
          <w:sz w:val="20"/>
          <w:szCs w:val="20"/>
        </w:rPr>
        <w:t xml:space="preserve">: intesi come risultati che le persone conseguono lavorando nell’ambito delle molteplici attività operative, in relazione agli obiettivi definiti con il Piano della Performance a inizio anno per assicurare un costante miglioramento dei servizi. I risultati attesi, siano essi di natura più qualitativa o quantitativa, devono essere: </w:t>
      </w:r>
    </w:p>
    <w:p w:rsidR="00B05B88" w:rsidRPr="005A4DA2" w:rsidRDefault="00B05B88" w:rsidP="00484678">
      <w:pPr>
        <w:autoSpaceDE w:val="0"/>
        <w:autoSpaceDN w:val="0"/>
        <w:adjustRightInd w:val="0"/>
        <w:spacing w:after="120" w:line="240" w:lineRule="auto"/>
        <w:ind w:left="1418"/>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esplicitati, ovvero formalmente comunicati nell’ambito del processo di assegnazione degli obiettivi, immediatamente a valle della approvazione degli obiettivi del Piano della Performance; </w:t>
      </w:r>
    </w:p>
    <w:p w:rsidR="00B05B88" w:rsidRPr="005A4DA2" w:rsidRDefault="00B05B88" w:rsidP="00484678">
      <w:pPr>
        <w:autoSpaceDE w:val="0"/>
        <w:autoSpaceDN w:val="0"/>
        <w:adjustRightInd w:val="0"/>
        <w:spacing w:after="120" w:line="240" w:lineRule="auto"/>
        <w:ind w:left="1418"/>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misurabili, vanno cioè espressi i livelli target e gli indicatori che verranno utilizzati per verificare il concreto raggiungimento del risultato stesso, </w:t>
      </w:r>
    </w:p>
    <w:p w:rsidR="00B05B88" w:rsidRPr="005A4DA2" w:rsidRDefault="00B05B88" w:rsidP="00484678">
      <w:pPr>
        <w:autoSpaceDE w:val="0"/>
        <w:autoSpaceDN w:val="0"/>
        <w:adjustRightInd w:val="0"/>
        <w:spacing w:after="120" w:line="240" w:lineRule="auto"/>
        <w:ind w:left="1418"/>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condivisi con l’interessato, per rafforzare l’impegno del valutato a conseguire effettivamente i risultati che gli sono stati chiesti, va consolidata la relazione tra il dirigente e il valutato anche attraverso la condivisione degli obiettivi ad inizio anno e la loro revisione eventuale, nel corso dell’anno.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Premesso che tutti gli obiettivi contenuti nel Piano della Performance hanno un peso specifico omogeneo, come regola generale, a ciascun dipendente dovrà essere assegnato almeno un obiettivo.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i/>
          <w:iCs/>
          <w:color w:val="000000"/>
          <w:sz w:val="20"/>
          <w:szCs w:val="20"/>
        </w:rPr>
        <w:t xml:space="preserve">Si osserva come gli obiettivi individuali, in quanto individuati nell’ambito del Piano della Performance, identificano le priorità su cui la persona dovrà produrre i risultati attesi nel corso dell’anno, senza con ciò compromettere le prestazioni di tutte le altre attività correntemente svolte. Vale a dire che gli obiettivi per la valutazione dei risultati non sono e non intendono essere esaustivi e rappresentativi dell’intera gamma di attività svolte dalla persona nell’organizzazione. Risultati negativi in attività per le quali non sono stati definiti obiettivi individuali, se adeguatamente giustificati dal dirigente, possono influire negativamente sulla valutazione complessiva della persona.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L’eventuale aggiornamento e/o modificazione degli obiettivi assegnati può avvenire solamente a seguito di una variazione del Piano della Performance, in occasione del processo di valutazione intermedia nel corso dell’anno. </w:t>
      </w:r>
    </w:p>
    <w:p w:rsidR="0026244A" w:rsidRDefault="00B05B88" w:rsidP="00BF3C1F">
      <w:pPr>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lastRenderedPageBreak/>
        <w:t>A fine anno il responsabile diretto dovrà “valutare” l’effettivo conseguimento dei risultati attesi. Valutare significa in questo caso verificare, attraverso la raccolta di dati ed informazioni, i valori assunti dagli indicatori di risultato e/o dai criteri di valutazione e confrontarli con i risultati attesi (target) esplicitati con l’obiettivo.</w:t>
      </w:r>
    </w:p>
    <w:p w:rsidR="00484678" w:rsidRPr="005A4DA2" w:rsidRDefault="00484678" w:rsidP="00BF3C1F">
      <w:pPr>
        <w:spacing w:after="120" w:line="240" w:lineRule="auto"/>
        <w:jc w:val="both"/>
        <w:rPr>
          <w:rFonts w:ascii="Times New Roman" w:hAnsi="Times New Roman" w:cs="Times New Roman"/>
          <w:sz w:val="20"/>
          <w:szCs w:val="20"/>
        </w:rPr>
      </w:pPr>
    </w:p>
    <w:p w:rsidR="00B05B88" w:rsidRPr="00484678" w:rsidRDefault="00B05B88"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484678">
        <w:rPr>
          <w:rFonts w:ascii="Times New Roman" w:hAnsi="Times New Roman" w:cs="Times New Roman"/>
          <w:b/>
          <w:bCs/>
          <w:color w:val="000000"/>
          <w:sz w:val="20"/>
          <w:szCs w:val="20"/>
          <w:u w:val="single"/>
        </w:rPr>
        <w:t xml:space="preserve">Il sistema di incentivazione </w:t>
      </w:r>
    </w:p>
    <w:p w:rsidR="00B05B88" w:rsidRPr="00484678" w:rsidRDefault="00B05B88"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484678">
        <w:rPr>
          <w:rFonts w:ascii="Times New Roman" w:hAnsi="Times New Roman" w:cs="Times New Roman"/>
          <w:i/>
          <w:iCs/>
          <w:color w:val="000000"/>
          <w:sz w:val="20"/>
          <w:szCs w:val="20"/>
          <w:u w:val="single"/>
        </w:rPr>
        <w:t xml:space="preserve">Premessa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sistema di incentivazione adottato illustrato in tale paragrafo riguarda l’erogazione: </w:t>
      </w:r>
    </w:p>
    <w:p w:rsidR="00B05B88" w:rsidRPr="005A4DA2"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della retribuzione di risultato per i Dirigenti, le Posizioni Organizzative/Alte Professionalità; </w:t>
      </w:r>
    </w:p>
    <w:p w:rsidR="00C90041" w:rsidRDefault="00B05B88"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della retribuzione d</w:t>
      </w:r>
      <w:r w:rsidR="00C90041">
        <w:rPr>
          <w:rFonts w:ascii="Times New Roman" w:hAnsi="Times New Roman" w:cs="Times New Roman"/>
          <w:color w:val="000000"/>
          <w:sz w:val="20"/>
          <w:szCs w:val="20"/>
        </w:rPr>
        <w:t>i produttività per i dipendenti;</w:t>
      </w:r>
    </w:p>
    <w:p w:rsidR="00B05B88" w:rsidRPr="005A4DA2" w:rsidRDefault="00C90041" w:rsidP="00484678">
      <w:pPr>
        <w:autoSpaceDE w:val="0"/>
        <w:autoSpaceDN w:val="0"/>
        <w:adjustRightInd w:val="0"/>
        <w:spacing w:after="120" w:line="240" w:lineRule="auto"/>
        <w:ind w:left="567"/>
        <w:jc w:val="both"/>
        <w:rPr>
          <w:rFonts w:ascii="Times New Roman" w:hAnsi="Times New Roman" w:cs="Times New Roman"/>
          <w:color w:val="000000"/>
          <w:sz w:val="20"/>
          <w:szCs w:val="20"/>
        </w:rPr>
      </w:pPr>
      <w:r>
        <w:rPr>
          <w:rFonts w:ascii="Times New Roman" w:hAnsi="Times New Roman" w:cs="Times New Roman"/>
          <w:color w:val="000000"/>
          <w:sz w:val="20"/>
          <w:szCs w:val="20"/>
        </w:rPr>
        <w:t>- della Progressione Economica Orizzontale</w:t>
      </w:r>
      <w:r w:rsidR="00FF4797">
        <w:rPr>
          <w:rFonts w:ascii="Times New Roman" w:hAnsi="Times New Roman" w:cs="Times New Roman"/>
          <w:color w:val="000000"/>
          <w:sz w:val="20"/>
          <w:szCs w:val="20"/>
        </w:rPr>
        <w:t xml:space="preserve">, </w:t>
      </w:r>
      <w:r w:rsidR="006150BF">
        <w:rPr>
          <w:rFonts w:ascii="Times New Roman" w:hAnsi="Times New Roman" w:cs="Times New Roman"/>
          <w:color w:val="000000"/>
          <w:sz w:val="20"/>
          <w:szCs w:val="20"/>
        </w:rPr>
        <w:t xml:space="preserve">integrata </w:t>
      </w:r>
      <w:r w:rsidR="00FF4797">
        <w:rPr>
          <w:rFonts w:ascii="Times New Roman" w:hAnsi="Times New Roman" w:cs="Times New Roman"/>
          <w:color w:val="000000"/>
          <w:sz w:val="20"/>
          <w:szCs w:val="20"/>
        </w:rPr>
        <w:t>con le modalità previste dal CDI</w:t>
      </w:r>
      <w:r>
        <w:rPr>
          <w:rFonts w:ascii="Times New Roman" w:hAnsi="Times New Roman" w:cs="Times New Roman"/>
          <w:color w:val="000000"/>
          <w:sz w:val="20"/>
          <w:szCs w:val="20"/>
        </w:rPr>
        <w:t>.</w:t>
      </w:r>
      <w:r w:rsidR="00B05B88" w:rsidRPr="005A4DA2">
        <w:rPr>
          <w:rFonts w:ascii="Times New Roman" w:hAnsi="Times New Roman" w:cs="Times New Roman"/>
          <w:color w:val="000000"/>
          <w:sz w:val="20"/>
          <w:szCs w:val="20"/>
        </w:rPr>
        <w:t xml:space="preserve">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Mentre per singolo Dirigente e per singola PO/AP la quota (teorica) di risultato è già predeterminata, per i collaboratori sarà necessario preventivamente determinare la quota teorica individuale di produttività secondo un processo di calcolo che tenga conto delle unità di personale in servizio, della loro categoria di appartenenza nonché del livello economico per ciascuna categoria. In particolare, sarà necessario rilevare: </w:t>
      </w:r>
    </w:p>
    <w:p w:rsidR="00B05B88" w:rsidRPr="007273FB" w:rsidRDefault="00B05B88" w:rsidP="007273FB">
      <w:pPr>
        <w:pStyle w:val="Paragrafoelenco"/>
        <w:numPr>
          <w:ilvl w:val="0"/>
          <w:numId w:val="19"/>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Numero dei collaboratori per ciascun livello economico di categoria espressi in unità annua di presenza (es: una unità per un anno = 1; una unità per 6 mesi = 0,50) </w:t>
      </w:r>
    </w:p>
    <w:p w:rsidR="00B05B88" w:rsidRPr="007273FB" w:rsidRDefault="00B05B88" w:rsidP="007273FB">
      <w:pPr>
        <w:pStyle w:val="Paragrafoelenco"/>
        <w:numPr>
          <w:ilvl w:val="0"/>
          <w:numId w:val="19"/>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Costo medio di categoria differenziato per livello economico (costo mensile di ciascun livello economico per il numero di unità appartenenti ad esso) </w:t>
      </w:r>
    </w:p>
    <w:p w:rsidR="00B05B88" w:rsidRPr="007273FB" w:rsidRDefault="00B05B88" w:rsidP="007273FB">
      <w:pPr>
        <w:pStyle w:val="Paragrafoelenco"/>
        <w:numPr>
          <w:ilvl w:val="0"/>
          <w:numId w:val="19"/>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Peso relativo della categoria (rapporto tra il costo medio di categoria e il costo medio complessivo del personale interessato, espresso in termini percentuali) </w:t>
      </w:r>
    </w:p>
    <w:p w:rsidR="00B05B88" w:rsidRPr="007273FB" w:rsidRDefault="00B05B88" w:rsidP="007273FB">
      <w:pPr>
        <w:pStyle w:val="Paragrafoelenco"/>
        <w:numPr>
          <w:ilvl w:val="0"/>
          <w:numId w:val="19"/>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Distribuzione del fondo disponibile tra le diverse categorie in base alla percentuale relativa </w:t>
      </w:r>
    </w:p>
    <w:p w:rsidR="00B05B88" w:rsidRPr="007273FB" w:rsidRDefault="00B05B88" w:rsidP="007273FB">
      <w:pPr>
        <w:pStyle w:val="Paragrafoelenco"/>
        <w:numPr>
          <w:ilvl w:val="0"/>
          <w:numId w:val="19"/>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Determinazione quota teorica individuale, ripartendo la quota spettante a ciascuna categoria per il numero di unità appartenenti ad essa. </w:t>
      </w:r>
    </w:p>
    <w:p w:rsidR="00B05B88"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Dopo aver determinato la quota teorica individuale, con il presente sistema le risorse destinate al finanziamento della produttività e/o risultato, vengono suddivise in due componenti: produttività collettiva e produttività individuale. </w:t>
      </w:r>
    </w:p>
    <w:p w:rsidR="007273FB" w:rsidRPr="005A4DA2" w:rsidRDefault="007273FB" w:rsidP="00BF3C1F">
      <w:pPr>
        <w:autoSpaceDE w:val="0"/>
        <w:autoSpaceDN w:val="0"/>
        <w:adjustRightInd w:val="0"/>
        <w:spacing w:after="120" w:line="240" w:lineRule="auto"/>
        <w:jc w:val="both"/>
        <w:rPr>
          <w:rFonts w:ascii="Times New Roman" w:hAnsi="Times New Roman" w:cs="Times New Roman"/>
          <w:color w:val="000000"/>
          <w:sz w:val="20"/>
          <w:szCs w:val="20"/>
        </w:rPr>
      </w:pPr>
    </w:p>
    <w:p w:rsidR="00B05B88" w:rsidRPr="007273FB" w:rsidRDefault="00B05B88"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7273FB">
        <w:rPr>
          <w:rFonts w:ascii="Times New Roman" w:hAnsi="Times New Roman" w:cs="Times New Roman"/>
          <w:i/>
          <w:iCs/>
          <w:color w:val="000000"/>
          <w:sz w:val="20"/>
          <w:szCs w:val="20"/>
          <w:u w:val="single"/>
        </w:rPr>
        <w:t xml:space="preserve">Produttività collettiva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w:t>
      </w:r>
      <w:r w:rsidRPr="005A4DA2">
        <w:rPr>
          <w:rFonts w:ascii="Times New Roman" w:hAnsi="Times New Roman" w:cs="Times New Roman"/>
          <w:i/>
          <w:iCs/>
          <w:color w:val="000000"/>
          <w:sz w:val="20"/>
          <w:szCs w:val="20"/>
        </w:rPr>
        <w:t xml:space="preserve">prima componente </w:t>
      </w:r>
      <w:r w:rsidRPr="005A4DA2">
        <w:rPr>
          <w:rFonts w:ascii="Times New Roman" w:hAnsi="Times New Roman" w:cs="Times New Roman"/>
          <w:color w:val="000000"/>
          <w:sz w:val="20"/>
          <w:szCs w:val="20"/>
        </w:rPr>
        <w:t>(</w:t>
      </w:r>
      <w:r w:rsidRPr="005A4DA2">
        <w:rPr>
          <w:rFonts w:ascii="Times New Roman" w:hAnsi="Times New Roman" w:cs="Times New Roman"/>
          <w:i/>
          <w:iCs/>
          <w:color w:val="000000"/>
          <w:sz w:val="20"/>
          <w:szCs w:val="20"/>
        </w:rPr>
        <w:t>produttività collettiva POE</w:t>
      </w:r>
      <w:r w:rsidRPr="005A4DA2">
        <w:rPr>
          <w:rFonts w:ascii="Times New Roman" w:hAnsi="Times New Roman" w:cs="Times New Roman"/>
          <w:color w:val="000000"/>
          <w:sz w:val="20"/>
          <w:szCs w:val="20"/>
        </w:rPr>
        <w:t xml:space="preserve">) è finanziata con il </w:t>
      </w:r>
      <w:r w:rsidRPr="007273FB">
        <w:rPr>
          <w:rFonts w:ascii="Times New Roman" w:hAnsi="Times New Roman" w:cs="Times New Roman"/>
          <w:bCs/>
          <w:color w:val="000000"/>
          <w:sz w:val="20"/>
          <w:szCs w:val="20"/>
        </w:rPr>
        <w:t>30%</w:t>
      </w:r>
      <w:r w:rsidRPr="005A4DA2">
        <w:rPr>
          <w:rFonts w:ascii="Times New Roman" w:hAnsi="Times New Roman" w:cs="Times New Roman"/>
          <w:b/>
          <w:bCs/>
          <w:color w:val="000000"/>
          <w:sz w:val="20"/>
          <w:szCs w:val="20"/>
        </w:rPr>
        <w:t xml:space="preserve"> </w:t>
      </w:r>
      <w:r w:rsidRPr="005A4DA2">
        <w:rPr>
          <w:rFonts w:ascii="Times New Roman" w:hAnsi="Times New Roman" w:cs="Times New Roman"/>
          <w:color w:val="000000"/>
          <w:sz w:val="20"/>
          <w:szCs w:val="20"/>
        </w:rPr>
        <w:t xml:space="preserve">della totalità delle risorse disponibili per i collaboratori, per singola PO/AP e per singolo Dirigente. </w:t>
      </w:r>
    </w:p>
    <w:p w:rsidR="0026244A" w:rsidRPr="005A4DA2" w:rsidRDefault="00B05B88"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Tale importo sarà destinato al finanziamento dell’incentivo solo nel caso di raggiungimento di un livello minimo (cancello) di “Performance Organizzativa di Ente” non inferiore al 60%. Si tratta di un sistema di incentivazione collettiva che premia indistintamente tutto il personale con il raggiungimento di un certo livello di “Risultati di Ente”. La Performance Organizzativa di Ente è determinata dall’OIV in fase di rendicontazione sulla base della valutazione dei cinque ambiti previsti dalla delibera 104 della CIVIT.</w:t>
      </w:r>
    </w:p>
    <w:p w:rsidR="00B05B88"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 dipendenti che superano 120 giorni di assenza nel corso dell’anno non hanno diritto alla produttività collettiva. Sono esclusi dal computo delle assenze i periodi di congedo di maternità, di paternità e parentale. </w:t>
      </w:r>
    </w:p>
    <w:p w:rsidR="007273FB" w:rsidRPr="005A4DA2" w:rsidRDefault="007273FB" w:rsidP="00BF3C1F">
      <w:pPr>
        <w:autoSpaceDE w:val="0"/>
        <w:autoSpaceDN w:val="0"/>
        <w:adjustRightInd w:val="0"/>
        <w:spacing w:after="120" w:line="240" w:lineRule="auto"/>
        <w:jc w:val="both"/>
        <w:rPr>
          <w:rFonts w:ascii="Times New Roman" w:hAnsi="Times New Roman" w:cs="Times New Roman"/>
          <w:color w:val="000000"/>
          <w:sz w:val="20"/>
          <w:szCs w:val="20"/>
        </w:rPr>
      </w:pPr>
    </w:p>
    <w:p w:rsidR="00B05B88" w:rsidRPr="007273FB" w:rsidRDefault="00B05B88"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7273FB">
        <w:rPr>
          <w:rFonts w:ascii="Times New Roman" w:hAnsi="Times New Roman" w:cs="Times New Roman"/>
          <w:i/>
          <w:color w:val="000000"/>
          <w:sz w:val="20"/>
          <w:szCs w:val="20"/>
          <w:u w:val="single"/>
        </w:rPr>
        <w:t xml:space="preserve">Produttività individuale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w:t>
      </w:r>
      <w:r w:rsidRPr="005A4DA2">
        <w:rPr>
          <w:rFonts w:ascii="Times New Roman" w:hAnsi="Times New Roman" w:cs="Times New Roman"/>
          <w:i/>
          <w:iCs/>
          <w:color w:val="000000"/>
          <w:sz w:val="20"/>
          <w:szCs w:val="20"/>
        </w:rPr>
        <w:t xml:space="preserve">seconda componente </w:t>
      </w:r>
      <w:r w:rsidRPr="005A4DA2">
        <w:rPr>
          <w:rFonts w:ascii="Times New Roman" w:hAnsi="Times New Roman" w:cs="Times New Roman"/>
          <w:color w:val="000000"/>
          <w:sz w:val="20"/>
          <w:szCs w:val="20"/>
        </w:rPr>
        <w:t>(</w:t>
      </w:r>
      <w:r w:rsidRPr="005A4DA2">
        <w:rPr>
          <w:rFonts w:ascii="Times New Roman" w:hAnsi="Times New Roman" w:cs="Times New Roman"/>
          <w:i/>
          <w:iCs/>
          <w:color w:val="000000"/>
          <w:sz w:val="20"/>
          <w:szCs w:val="20"/>
        </w:rPr>
        <w:t>produttività individuale PI</w:t>
      </w:r>
      <w:r w:rsidRPr="005A4DA2">
        <w:rPr>
          <w:rFonts w:ascii="Times New Roman" w:hAnsi="Times New Roman" w:cs="Times New Roman"/>
          <w:color w:val="000000"/>
          <w:sz w:val="20"/>
          <w:szCs w:val="20"/>
        </w:rPr>
        <w:t>) è finanziata con il 70% della totalità delle risorse disponibili per collaboratori, per singol</w:t>
      </w:r>
      <w:r w:rsidR="007273FB">
        <w:rPr>
          <w:rFonts w:ascii="Times New Roman" w:hAnsi="Times New Roman" w:cs="Times New Roman"/>
          <w:color w:val="000000"/>
          <w:sz w:val="20"/>
          <w:szCs w:val="20"/>
        </w:rPr>
        <w:t>a</w:t>
      </w:r>
      <w:r w:rsidRPr="005A4DA2">
        <w:rPr>
          <w:rFonts w:ascii="Times New Roman" w:hAnsi="Times New Roman" w:cs="Times New Roman"/>
          <w:color w:val="000000"/>
          <w:sz w:val="20"/>
          <w:szCs w:val="20"/>
        </w:rPr>
        <w:t xml:space="preserve"> PO/AP e per singolo Dirigente. </w:t>
      </w:r>
    </w:p>
    <w:p w:rsidR="00B05B88" w:rsidRPr="007273FB" w:rsidRDefault="00B05B88"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7273FB">
        <w:rPr>
          <w:rFonts w:ascii="Times New Roman" w:hAnsi="Times New Roman" w:cs="Times New Roman"/>
          <w:i/>
          <w:iCs/>
          <w:color w:val="000000"/>
          <w:sz w:val="20"/>
          <w:szCs w:val="20"/>
          <w:u w:val="single"/>
        </w:rPr>
        <w:t xml:space="preserve">Elementi della produttività individuale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Presupposto fondamentale per l’attribuzione della produttività individuale è</w:t>
      </w:r>
      <w:r w:rsidR="00421C7C">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pertanto, la determinazione, per ogni soggetto, del valore della PI determinato sulla base dei seguenti elementi: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 La Performance degli obiettivi del Responsabile gerarchicamente superiore (P.S.O.);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B) Performance degli obiettivi individua</w:t>
      </w:r>
      <w:r w:rsidR="00966514">
        <w:rPr>
          <w:rFonts w:ascii="Times New Roman" w:hAnsi="Times New Roman" w:cs="Times New Roman"/>
          <w:color w:val="000000"/>
          <w:sz w:val="20"/>
          <w:szCs w:val="20"/>
        </w:rPr>
        <w:t>l</w:t>
      </w:r>
      <w:r w:rsidRPr="005A4DA2">
        <w:rPr>
          <w:rFonts w:ascii="Times New Roman" w:hAnsi="Times New Roman" w:cs="Times New Roman"/>
          <w:color w:val="000000"/>
          <w:sz w:val="20"/>
          <w:szCs w:val="20"/>
        </w:rPr>
        <w:t>i d</w:t>
      </w:r>
      <w:r w:rsidR="00966514">
        <w:rPr>
          <w:rFonts w:ascii="Times New Roman" w:hAnsi="Times New Roman" w:cs="Times New Roman"/>
          <w:color w:val="000000"/>
          <w:sz w:val="20"/>
          <w:szCs w:val="20"/>
        </w:rPr>
        <w:t>e</w:t>
      </w:r>
      <w:r w:rsidRPr="005A4DA2">
        <w:rPr>
          <w:rFonts w:ascii="Times New Roman" w:hAnsi="Times New Roman" w:cs="Times New Roman"/>
          <w:color w:val="000000"/>
          <w:sz w:val="20"/>
          <w:szCs w:val="20"/>
        </w:rPr>
        <w:t xml:space="preserve">l Piano (P.O.I.)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 Performance capacità individuali (P.C.I.) </w:t>
      </w:r>
    </w:p>
    <w:p w:rsidR="0026244A" w:rsidRPr="005A4DA2" w:rsidRDefault="00B05B88" w:rsidP="00BF3C1F">
      <w:pPr>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lastRenderedPageBreak/>
        <w:t xml:space="preserve">Il </w:t>
      </w:r>
      <w:r w:rsidRPr="005A4DA2">
        <w:rPr>
          <w:rFonts w:ascii="Times New Roman" w:hAnsi="Times New Roman" w:cs="Times New Roman"/>
          <w:i/>
          <w:iCs/>
          <w:color w:val="000000"/>
          <w:sz w:val="20"/>
          <w:szCs w:val="20"/>
        </w:rPr>
        <w:t xml:space="preserve">primo elemento </w:t>
      </w:r>
      <w:r w:rsidRPr="005A4DA2">
        <w:rPr>
          <w:rFonts w:ascii="Times New Roman" w:hAnsi="Times New Roman" w:cs="Times New Roman"/>
          <w:color w:val="000000"/>
          <w:sz w:val="20"/>
          <w:szCs w:val="20"/>
        </w:rPr>
        <w:t>(performance degli obiettivi del responsabile gerarchicamente superiore - P.S.O) è stato inserito al fine di assicurare un clima di collaborazione e di lavoro di squadra (team work) per costruire un forte committment sugli obiettivi complessivi delle proprie strutture di riferimento oltre che sugli obiettivi di performance individuale e per evitare comportamenti opportunistici che portino l’organizzazione a lavorare per “silos” indipendenti. Si ritiene opportuno inserire tra gli elementi da considerare ai fini della valutazione della performance individuale, anche la performance degli obiettivi del Piano relativi al responsabile gerarchicamente superiore, vale a dire, della PO/AP per tutti i collaboratori, dei Dirigenti per le PO/AP e del Segretario Generale per i Dirigenti secondo lo schema di seguito rappresentato:</w:t>
      </w:r>
    </w:p>
    <w:tbl>
      <w:tblPr>
        <w:tblStyle w:val="Grigliatabella"/>
        <w:tblW w:w="0" w:type="auto"/>
        <w:tblLook w:val="04A0" w:firstRow="1" w:lastRow="0" w:firstColumn="1" w:lastColumn="0" w:noHBand="0" w:noVBand="1"/>
      </w:tblPr>
      <w:tblGrid>
        <w:gridCol w:w="2972"/>
        <w:gridCol w:w="6656"/>
      </w:tblGrid>
      <w:tr w:rsidR="00B05B88" w:rsidRPr="005A4DA2" w:rsidTr="00B05B88">
        <w:tc>
          <w:tcPr>
            <w:tcW w:w="2972" w:type="dxa"/>
          </w:tcPr>
          <w:p w:rsidR="00B05B88" w:rsidRPr="005A4DA2" w:rsidRDefault="00B05B88" w:rsidP="00BF3C1F">
            <w:pPr>
              <w:pStyle w:val="Default"/>
              <w:spacing w:after="120"/>
              <w:jc w:val="both"/>
              <w:rPr>
                <w:sz w:val="20"/>
                <w:szCs w:val="20"/>
              </w:rPr>
            </w:pPr>
            <w:r w:rsidRPr="005A4DA2">
              <w:rPr>
                <w:b/>
                <w:bCs/>
                <w:sz w:val="20"/>
                <w:szCs w:val="20"/>
              </w:rPr>
              <w:t xml:space="preserve">Ruolo </w:t>
            </w:r>
          </w:p>
        </w:tc>
        <w:tc>
          <w:tcPr>
            <w:tcW w:w="6656" w:type="dxa"/>
          </w:tcPr>
          <w:p w:rsidR="00B05B88" w:rsidRPr="005A4DA2" w:rsidRDefault="00B05B88" w:rsidP="00BF3C1F">
            <w:pPr>
              <w:pStyle w:val="Default"/>
              <w:spacing w:after="120"/>
              <w:jc w:val="both"/>
              <w:rPr>
                <w:sz w:val="20"/>
                <w:szCs w:val="20"/>
              </w:rPr>
            </w:pPr>
            <w:r w:rsidRPr="005A4DA2">
              <w:rPr>
                <w:b/>
                <w:bCs/>
                <w:sz w:val="20"/>
                <w:szCs w:val="20"/>
              </w:rPr>
              <w:t xml:space="preserve">Performance struttura organizzativa </w:t>
            </w:r>
          </w:p>
        </w:tc>
      </w:tr>
      <w:tr w:rsidR="00B05B88" w:rsidRPr="005A4DA2" w:rsidTr="00B05B88">
        <w:tc>
          <w:tcPr>
            <w:tcW w:w="2972" w:type="dxa"/>
          </w:tcPr>
          <w:p w:rsidR="00B05B88" w:rsidRPr="005A4DA2" w:rsidRDefault="00B05B88" w:rsidP="00BF3C1F">
            <w:pPr>
              <w:pStyle w:val="Default"/>
              <w:spacing w:after="120"/>
              <w:jc w:val="both"/>
              <w:rPr>
                <w:sz w:val="20"/>
                <w:szCs w:val="20"/>
              </w:rPr>
            </w:pPr>
            <w:r w:rsidRPr="005A4DA2">
              <w:rPr>
                <w:sz w:val="20"/>
                <w:szCs w:val="20"/>
              </w:rPr>
              <w:t xml:space="preserve">Segretario Generale </w:t>
            </w:r>
          </w:p>
        </w:tc>
        <w:tc>
          <w:tcPr>
            <w:tcW w:w="6656" w:type="dxa"/>
          </w:tcPr>
          <w:p w:rsidR="00B05B88" w:rsidRPr="005A4DA2" w:rsidRDefault="00B05B88" w:rsidP="00BF3C1F">
            <w:pPr>
              <w:pStyle w:val="Default"/>
              <w:spacing w:after="120"/>
              <w:jc w:val="both"/>
              <w:rPr>
                <w:sz w:val="20"/>
                <w:szCs w:val="20"/>
              </w:rPr>
            </w:pPr>
            <w:r w:rsidRPr="005A4DA2">
              <w:rPr>
                <w:sz w:val="20"/>
                <w:szCs w:val="20"/>
              </w:rPr>
              <w:t xml:space="preserve">Performance di tutto il Piano </w:t>
            </w:r>
          </w:p>
        </w:tc>
      </w:tr>
      <w:tr w:rsidR="00B05B88" w:rsidRPr="005A4DA2" w:rsidTr="00B05B88">
        <w:tc>
          <w:tcPr>
            <w:tcW w:w="2972" w:type="dxa"/>
          </w:tcPr>
          <w:p w:rsidR="00B05B88" w:rsidRPr="005A4DA2" w:rsidRDefault="00B05B88" w:rsidP="00BF3C1F">
            <w:pPr>
              <w:pStyle w:val="Default"/>
              <w:spacing w:after="120"/>
              <w:jc w:val="both"/>
              <w:rPr>
                <w:sz w:val="20"/>
                <w:szCs w:val="20"/>
              </w:rPr>
            </w:pPr>
            <w:r w:rsidRPr="005A4DA2">
              <w:rPr>
                <w:sz w:val="20"/>
                <w:szCs w:val="20"/>
              </w:rPr>
              <w:t xml:space="preserve">Dirigenti </w:t>
            </w:r>
          </w:p>
        </w:tc>
        <w:tc>
          <w:tcPr>
            <w:tcW w:w="6656" w:type="dxa"/>
          </w:tcPr>
          <w:p w:rsidR="00B05B88" w:rsidRPr="005A4DA2" w:rsidRDefault="00B05B88" w:rsidP="00BF3C1F">
            <w:pPr>
              <w:pStyle w:val="Default"/>
              <w:spacing w:after="120"/>
              <w:jc w:val="both"/>
              <w:rPr>
                <w:sz w:val="20"/>
                <w:szCs w:val="20"/>
              </w:rPr>
            </w:pPr>
            <w:r w:rsidRPr="005A4DA2">
              <w:rPr>
                <w:sz w:val="20"/>
                <w:szCs w:val="20"/>
              </w:rPr>
              <w:t xml:space="preserve">Performance di tutto il Piano </w:t>
            </w:r>
          </w:p>
        </w:tc>
      </w:tr>
      <w:tr w:rsidR="00B05B88" w:rsidRPr="005A4DA2" w:rsidTr="00B05B88">
        <w:tc>
          <w:tcPr>
            <w:tcW w:w="2972" w:type="dxa"/>
          </w:tcPr>
          <w:p w:rsidR="00B05B88" w:rsidRPr="005A4DA2" w:rsidRDefault="00B05B88" w:rsidP="00BF3C1F">
            <w:pPr>
              <w:pStyle w:val="Default"/>
              <w:spacing w:after="120"/>
              <w:jc w:val="both"/>
              <w:rPr>
                <w:sz w:val="20"/>
                <w:szCs w:val="20"/>
              </w:rPr>
            </w:pPr>
            <w:r w:rsidRPr="005A4DA2">
              <w:rPr>
                <w:sz w:val="20"/>
                <w:szCs w:val="20"/>
              </w:rPr>
              <w:t xml:space="preserve">P.O. / A.P. </w:t>
            </w:r>
          </w:p>
        </w:tc>
        <w:tc>
          <w:tcPr>
            <w:tcW w:w="6656" w:type="dxa"/>
          </w:tcPr>
          <w:p w:rsidR="00B05B88" w:rsidRPr="005A4DA2" w:rsidRDefault="00B05B88" w:rsidP="00BF3C1F">
            <w:pPr>
              <w:pStyle w:val="Default"/>
              <w:spacing w:after="120"/>
              <w:jc w:val="both"/>
              <w:rPr>
                <w:sz w:val="20"/>
                <w:szCs w:val="20"/>
              </w:rPr>
            </w:pPr>
            <w:r w:rsidRPr="005A4DA2">
              <w:rPr>
                <w:sz w:val="20"/>
                <w:szCs w:val="20"/>
              </w:rPr>
              <w:t xml:space="preserve">Performance della quota parte del piano riferita alla specifica Area Dirigenziale di riferimento </w:t>
            </w:r>
          </w:p>
        </w:tc>
      </w:tr>
      <w:tr w:rsidR="00B05B88" w:rsidRPr="005A4DA2" w:rsidTr="00B05B88">
        <w:tc>
          <w:tcPr>
            <w:tcW w:w="2972" w:type="dxa"/>
          </w:tcPr>
          <w:p w:rsidR="00B05B88" w:rsidRPr="005A4DA2" w:rsidRDefault="00B05B88" w:rsidP="00BF3C1F">
            <w:pPr>
              <w:pStyle w:val="Default"/>
              <w:spacing w:after="120"/>
              <w:jc w:val="both"/>
              <w:rPr>
                <w:sz w:val="20"/>
                <w:szCs w:val="20"/>
              </w:rPr>
            </w:pPr>
            <w:r w:rsidRPr="005A4DA2">
              <w:rPr>
                <w:sz w:val="20"/>
                <w:szCs w:val="20"/>
              </w:rPr>
              <w:t xml:space="preserve">Collaboratori </w:t>
            </w:r>
          </w:p>
        </w:tc>
        <w:tc>
          <w:tcPr>
            <w:tcW w:w="6656" w:type="dxa"/>
          </w:tcPr>
          <w:p w:rsidR="00B05B88" w:rsidRPr="005A4DA2" w:rsidRDefault="00B05B88" w:rsidP="00BF3C1F">
            <w:pPr>
              <w:pStyle w:val="Default"/>
              <w:spacing w:after="120"/>
              <w:jc w:val="both"/>
              <w:rPr>
                <w:sz w:val="20"/>
                <w:szCs w:val="20"/>
              </w:rPr>
            </w:pPr>
            <w:r w:rsidRPr="005A4DA2">
              <w:rPr>
                <w:sz w:val="20"/>
                <w:szCs w:val="20"/>
              </w:rPr>
              <w:t xml:space="preserve">Performance Organizzativa della quota parte del piano riferita alla specifica Unità Organizzativa di riferimento </w:t>
            </w:r>
          </w:p>
        </w:tc>
      </w:tr>
    </w:tbl>
    <w:p w:rsidR="00B05B88" w:rsidRPr="005A4DA2" w:rsidRDefault="00B05B88" w:rsidP="00BF3C1F">
      <w:pPr>
        <w:spacing w:after="120" w:line="240" w:lineRule="auto"/>
        <w:jc w:val="both"/>
        <w:rPr>
          <w:rFonts w:ascii="Times New Roman" w:hAnsi="Times New Roman" w:cs="Times New Roman"/>
          <w:sz w:val="20"/>
          <w:szCs w:val="20"/>
        </w:rPr>
      </w:pP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Tale componente, denominata Performance della Struttura Organizzativa (PSO), sarà espressa dalla valutazione della performance media degli obiettivi relativi alla struttura di livello superiore: </w:t>
      </w:r>
    </w:p>
    <w:p w:rsidR="00B05B88" w:rsidRPr="007273FB" w:rsidRDefault="00B05B88" w:rsidP="007273FB">
      <w:pPr>
        <w:pStyle w:val="Paragrafoelenco"/>
        <w:numPr>
          <w:ilvl w:val="0"/>
          <w:numId w:val="20"/>
        </w:numPr>
        <w:autoSpaceDE w:val="0"/>
        <w:autoSpaceDN w:val="0"/>
        <w:adjustRightInd w:val="0"/>
        <w:spacing w:after="120" w:line="240" w:lineRule="auto"/>
        <w:jc w:val="both"/>
        <w:rPr>
          <w:rFonts w:ascii="Times New Roman" w:hAnsi="Times New Roman" w:cs="Times New Roman"/>
          <w:color w:val="000000"/>
          <w:sz w:val="20"/>
          <w:szCs w:val="20"/>
        </w:rPr>
      </w:pPr>
      <w:r w:rsidRPr="007273FB">
        <w:rPr>
          <w:rFonts w:ascii="Times New Roman" w:hAnsi="Times New Roman" w:cs="Times New Roman"/>
          <w:color w:val="000000"/>
          <w:sz w:val="20"/>
          <w:szCs w:val="20"/>
        </w:rPr>
        <w:t xml:space="preserve">Per il Segretario Generale e per i Dirigenti = </w:t>
      </w:r>
    </w:p>
    <w:tbl>
      <w:tblPr>
        <w:tblStyle w:val="Grigliatabella"/>
        <w:tblW w:w="0" w:type="auto"/>
        <w:tblInd w:w="1980" w:type="dxa"/>
        <w:tblLook w:val="04A0" w:firstRow="1" w:lastRow="0" w:firstColumn="1" w:lastColumn="0" w:noHBand="0" w:noVBand="1"/>
      </w:tblPr>
      <w:tblGrid>
        <w:gridCol w:w="3260"/>
      </w:tblGrid>
      <w:tr w:rsidR="00B05B88" w:rsidRPr="005A4DA2" w:rsidTr="007273FB">
        <w:tc>
          <w:tcPr>
            <w:tcW w:w="3260" w:type="dxa"/>
          </w:tcPr>
          <w:p w:rsidR="00B05B88" w:rsidRPr="005A4DA2" w:rsidRDefault="00B05B88" w:rsidP="00C714D2">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PSO (n) = </w:t>
            </w:r>
            <w:r w:rsidR="00C714D2">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Perfomance (n) / n, </w:t>
            </w:r>
          </w:p>
        </w:tc>
      </w:tr>
    </w:tbl>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n = tutti gli obiettivi del piano; </w:t>
      </w:r>
    </w:p>
    <w:p w:rsidR="00B05B88" w:rsidRPr="005A4DA2" w:rsidRDefault="007273FB" w:rsidP="007273FB">
      <w:pPr>
        <w:pStyle w:val="Paragrafoelenco"/>
        <w:numPr>
          <w:ilvl w:val="0"/>
          <w:numId w:val="20"/>
        </w:num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sidR="00B05B88" w:rsidRPr="005A4DA2">
        <w:rPr>
          <w:rFonts w:ascii="Times New Roman" w:hAnsi="Times New Roman" w:cs="Times New Roman"/>
          <w:color w:val="000000"/>
          <w:sz w:val="20"/>
          <w:szCs w:val="20"/>
        </w:rPr>
        <w:t xml:space="preserve">er le Posizioni Organizzative /Alte Professionalità = </w:t>
      </w:r>
    </w:p>
    <w:tbl>
      <w:tblPr>
        <w:tblStyle w:val="Grigliatabella"/>
        <w:tblW w:w="0" w:type="auto"/>
        <w:tblInd w:w="1980" w:type="dxa"/>
        <w:tblLook w:val="04A0" w:firstRow="1" w:lastRow="0" w:firstColumn="1" w:lastColumn="0" w:noHBand="0" w:noVBand="1"/>
      </w:tblPr>
      <w:tblGrid>
        <w:gridCol w:w="3402"/>
      </w:tblGrid>
      <w:tr w:rsidR="00B05B88" w:rsidRPr="005A4DA2" w:rsidTr="007273FB">
        <w:tc>
          <w:tcPr>
            <w:tcW w:w="3402" w:type="dxa"/>
          </w:tcPr>
          <w:p w:rsidR="00B05B88" w:rsidRPr="005A4DA2" w:rsidRDefault="00B05B88" w:rsidP="00C714D2">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PSO (ni) = </w:t>
            </w:r>
            <w:r w:rsidR="00C714D2">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Perfomance (ni) / ni,</w:t>
            </w:r>
          </w:p>
        </w:tc>
      </w:tr>
    </w:tbl>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ni = tutti gli obiettivi del piano relativi alla i-esima area dirigenziale; </w:t>
      </w:r>
    </w:p>
    <w:p w:rsidR="00B05B88" w:rsidRPr="005A4DA2" w:rsidRDefault="00B05B88" w:rsidP="007273FB">
      <w:pPr>
        <w:pStyle w:val="Paragrafoelenco"/>
        <w:numPr>
          <w:ilvl w:val="0"/>
          <w:numId w:val="20"/>
        </w:num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i dipendenti = </w:t>
      </w:r>
    </w:p>
    <w:tbl>
      <w:tblPr>
        <w:tblStyle w:val="Grigliatabella"/>
        <w:tblW w:w="0" w:type="auto"/>
        <w:tblInd w:w="1980" w:type="dxa"/>
        <w:tblLook w:val="04A0" w:firstRow="1" w:lastRow="0" w:firstColumn="1" w:lastColumn="0" w:noHBand="0" w:noVBand="1"/>
      </w:tblPr>
      <w:tblGrid>
        <w:gridCol w:w="3402"/>
      </w:tblGrid>
      <w:tr w:rsidR="00B05B88" w:rsidRPr="005A4DA2" w:rsidTr="007273FB">
        <w:tc>
          <w:tcPr>
            <w:tcW w:w="3402" w:type="dxa"/>
          </w:tcPr>
          <w:p w:rsidR="00B05B88" w:rsidRPr="005A4DA2" w:rsidRDefault="00B05B88" w:rsidP="00C714D2">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PSO (nj) = </w:t>
            </w:r>
            <w:r w:rsidR="00C714D2">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Perfomance (nj) / nj,</w:t>
            </w:r>
          </w:p>
        </w:tc>
      </w:tr>
    </w:tbl>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nj = tutti gli obiettivi del piano relativi alla j-esima unità organizzativa;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w:t>
      </w:r>
      <w:r w:rsidRPr="007273FB">
        <w:rPr>
          <w:rFonts w:ascii="Times New Roman" w:hAnsi="Times New Roman" w:cs="Times New Roman"/>
          <w:i/>
          <w:color w:val="000000"/>
          <w:sz w:val="20"/>
          <w:szCs w:val="20"/>
        </w:rPr>
        <w:t>secondo elemento</w:t>
      </w:r>
      <w:r w:rsidRPr="005A4DA2">
        <w:rPr>
          <w:rFonts w:ascii="Times New Roman" w:hAnsi="Times New Roman" w:cs="Times New Roman"/>
          <w:color w:val="000000"/>
          <w:sz w:val="20"/>
          <w:szCs w:val="20"/>
        </w:rPr>
        <w:t xml:space="preserve">, valutazione degli obiettivi individuali (P.O.I.), ha per oggetto i risultati che l’organizzazione si attende dalle persone nel ruolo ricoperto, così come sono stati definiti nell’ambito del Piano della Performance. In particolare il Segretario Generale avrà come obiettivi individuali quelli relativi alla Performance Organizzativa dell’Ente. </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gli obiettivi che hanno natura quantitativa, la performance di ciascun obiettivo sarà misurata come rapporto tra: </w:t>
      </w:r>
    </w:p>
    <w:p w:rsidR="00B05B88" w:rsidRPr="005A4DA2" w:rsidRDefault="00B05B88" w:rsidP="007273FB">
      <w:pPr>
        <w:autoSpaceDE w:val="0"/>
        <w:autoSpaceDN w:val="0"/>
        <w:adjustRightInd w:val="0"/>
        <w:spacing w:after="120" w:line="240" w:lineRule="auto"/>
        <w:jc w:val="center"/>
        <w:rPr>
          <w:rFonts w:ascii="Times New Roman" w:hAnsi="Times New Roman" w:cs="Times New Roman"/>
          <w:color w:val="000000"/>
          <w:sz w:val="20"/>
          <w:szCs w:val="20"/>
        </w:rPr>
      </w:pPr>
      <w:r w:rsidRPr="005A4DA2">
        <w:rPr>
          <w:rFonts w:ascii="Times New Roman" w:hAnsi="Times New Roman" w:cs="Times New Roman"/>
          <w:color w:val="000000"/>
          <w:sz w:val="20"/>
          <w:szCs w:val="20"/>
        </w:rPr>
        <w:t>Performance = (Risultato Effettivo / Risultato Atteso)%</w:t>
      </w:r>
    </w:p>
    <w:p w:rsidR="00B05B88" w:rsidRPr="005A4DA2" w:rsidRDefault="00B05B8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Per gli obiettivi che hanno natura qualitativa, la performance di ciascun obiettivo sarà misurata utilizzando la seguente scala di valutazione: </w:t>
      </w:r>
    </w:p>
    <w:p w:rsidR="007273FB" w:rsidRDefault="00B05B88" w:rsidP="007273FB">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Performance relativa agli obiettivi di natura qualitativa =</w:t>
      </w:r>
    </w:p>
    <w:p w:rsidR="000D37EF" w:rsidRPr="007273FB" w:rsidRDefault="007273FB" w:rsidP="007273FB">
      <w:pPr>
        <w:spacing w:after="120" w:line="240" w:lineRule="auto"/>
        <w:jc w:val="both"/>
        <w:rPr>
          <w:rFonts w:ascii="Times New Roman" w:hAnsi="Times New Roman" w:cs="Times New Roman"/>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D37EF" w:rsidRPr="005A4DA2">
        <w:rPr>
          <w:rFonts w:ascii="Times New Roman" w:hAnsi="Times New Roman" w:cs="Times New Roman"/>
          <w:color w:val="000000"/>
          <w:sz w:val="20"/>
          <w:szCs w:val="20"/>
        </w:rPr>
        <w:t>punteggio % tra 0-40 per risultati completamente disattesi</w:t>
      </w:r>
    </w:p>
    <w:p w:rsidR="000D37EF" w:rsidRPr="005A4DA2" w:rsidRDefault="007273FB" w:rsidP="007273FB">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D37EF" w:rsidRPr="005A4DA2">
        <w:rPr>
          <w:rFonts w:ascii="Times New Roman" w:hAnsi="Times New Roman" w:cs="Times New Roman"/>
          <w:color w:val="000000"/>
          <w:sz w:val="20"/>
          <w:szCs w:val="20"/>
        </w:rPr>
        <w:t>punteggio % tra 41-70 per risultati al disotto delle aspettative</w:t>
      </w:r>
    </w:p>
    <w:p w:rsidR="000D37EF" w:rsidRPr="005A4DA2" w:rsidRDefault="007273FB" w:rsidP="007273FB">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D37EF" w:rsidRPr="005A4DA2">
        <w:rPr>
          <w:rFonts w:ascii="Times New Roman" w:hAnsi="Times New Roman" w:cs="Times New Roman"/>
          <w:color w:val="000000"/>
          <w:sz w:val="20"/>
          <w:szCs w:val="20"/>
        </w:rPr>
        <w:t>punteggio % tra 71-90 per risultati in linea con le aspettative</w:t>
      </w:r>
    </w:p>
    <w:p w:rsidR="000D37EF" w:rsidRPr="005A4DA2" w:rsidRDefault="007273FB" w:rsidP="007273FB">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D37EF" w:rsidRPr="005A4DA2">
        <w:rPr>
          <w:rFonts w:ascii="Times New Roman" w:hAnsi="Times New Roman" w:cs="Times New Roman"/>
          <w:color w:val="000000"/>
          <w:sz w:val="20"/>
          <w:szCs w:val="20"/>
        </w:rPr>
        <w:t>punteggio % tra 91-100 per risultati al disopra delle aspettative</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punteggio finale sarà frutto della media dei valori ottenuti nei singoli obiettivi (POI).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punteggio finale dei risultati legati agli obiettivi individuali si ricava quindi con la seguente formula: </w:t>
      </w:r>
    </w:p>
    <w:tbl>
      <w:tblPr>
        <w:tblStyle w:val="Grigliatabella"/>
        <w:tblW w:w="0" w:type="auto"/>
        <w:tblInd w:w="2263" w:type="dxa"/>
        <w:tblLook w:val="04A0" w:firstRow="1" w:lastRow="0" w:firstColumn="1" w:lastColumn="0" w:noHBand="0" w:noVBand="1"/>
      </w:tblPr>
      <w:tblGrid>
        <w:gridCol w:w="2410"/>
      </w:tblGrid>
      <w:tr w:rsidR="000D37EF" w:rsidRPr="005A4DA2" w:rsidTr="007273FB">
        <w:tc>
          <w:tcPr>
            <w:tcW w:w="2410" w:type="dxa"/>
          </w:tcPr>
          <w:p w:rsidR="000D37EF" w:rsidRPr="005A4DA2" w:rsidRDefault="000D37EF" w:rsidP="00C714D2">
            <w:pPr>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POI = </w:t>
            </w:r>
            <w:r w:rsidR="00C714D2">
              <w:rPr>
                <w:rFonts w:ascii="Times New Roman" w:hAnsi="Times New Roman" w:cs="Times New Roman"/>
                <w:color w:val="000000"/>
                <w:sz w:val="20"/>
                <w:szCs w:val="20"/>
              </w:rPr>
              <w:t>∑</w:t>
            </w:r>
            <w:r w:rsidRPr="005A4DA2">
              <w:rPr>
                <w:rFonts w:ascii="Times New Roman" w:hAnsi="Times New Roman" w:cs="Times New Roman"/>
                <w:color w:val="000000"/>
                <w:sz w:val="20"/>
                <w:szCs w:val="20"/>
              </w:rPr>
              <w:t xml:space="preserve"> (r1+…+ rn)/n</w:t>
            </w:r>
          </w:p>
        </w:tc>
      </w:tr>
    </w:tbl>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POI = media delle performance dei singoli obiettivi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lastRenderedPageBreak/>
        <w:t xml:space="preserve">ri = performance dell’obiettivo i-esimo </w:t>
      </w:r>
    </w:p>
    <w:p w:rsidR="000D37EF"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n = numero di obiettivi </w:t>
      </w:r>
    </w:p>
    <w:p w:rsidR="000D37EF" w:rsidRPr="007273FB" w:rsidRDefault="000D37EF"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7273FB">
        <w:rPr>
          <w:rFonts w:ascii="Times New Roman" w:hAnsi="Times New Roman" w:cs="Times New Roman"/>
          <w:color w:val="000000"/>
          <w:sz w:val="20"/>
          <w:szCs w:val="20"/>
          <w:u w:val="single"/>
        </w:rPr>
        <w:t xml:space="preserve">Eventualmente, i singoli obiettivi possono essere pesati mediante un fattore di ponderazione. La somma dei pesi deve essere pari a 100.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La POI, per i diversi profili organizzativi, contribuisce alla determinazione della performance individuale, con pesi differenti.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w:t>
      </w:r>
      <w:r w:rsidRPr="00C90041">
        <w:rPr>
          <w:rFonts w:ascii="Times New Roman" w:hAnsi="Times New Roman" w:cs="Times New Roman"/>
          <w:i/>
          <w:color w:val="000000"/>
          <w:sz w:val="20"/>
          <w:szCs w:val="20"/>
        </w:rPr>
        <w:t>terzo elemento</w:t>
      </w:r>
      <w:r w:rsidRPr="005A4DA2">
        <w:rPr>
          <w:rFonts w:ascii="Times New Roman" w:hAnsi="Times New Roman" w:cs="Times New Roman"/>
          <w:color w:val="000000"/>
          <w:sz w:val="20"/>
          <w:szCs w:val="20"/>
        </w:rPr>
        <w:t xml:space="preserve"> relativo </w:t>
      </w:r>
      <w:r w:rsidRPr="00C90041">
        <w:rPr>
          <w:rFonts w:ascii="Times New Roman" w:hAnsi="Times New Roman" w:cs="Times New Roman"/>
          <w:iCs/>
          <w:color w:val="000000"/>
          <w:sz w:val="20"/>
          <w:szCs w:val="20"/>
        </w:rPr>
        <w:t>alle capacità professionali individuali</w:t>
      </w:r>
      <w:r w:rsidRPr="005A4DA2">
        <w:rPr>
          <w:rFonts w:ascii="Times New Roman" w:hAnsi="Times New Roman" w:cs="Times New Roman"/>
          <w:i/>
          <w:iCs/>
          <w:color w:val="000000"/>
          <w:sz w:val="20"/>
          <w:szCs w:val="20"/>
        </w:rPr>
        <w:t xml:space="preserve"> </w:t>
      </w:r>
      <w:r w:rsidRPr="005A4DA2">
        <w:rPr>
          <w:rFonts w:ascii="Times New Roman" w:hAnsi="Times New Roman" w:cs="Times New Roman"/>
          <w:color w:val="000000"/>
          <w:sz w:val="20"/>
          <w:szCs w:val="20"/>
        </w:rPr>
        <w:t xml:space="preserve">è strettamente correlato con il ruolo che la persona ricopre all’interno dell’organizzazione e sarà, pertanto, differenziato in funzione del ruolo stesso.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i/>
          <w:iCs/>
          <w:color w:val="000000"/>
          <w:sz w:val="20"/>
          <w:szCs w:val="20"/>
        </w:rPr>
        <w:t xml:space="preserve">Le capacità professionali individuali </w:t>
      </w:r>
      <w:r w:rsidRPr="005A4DA2">
        <w:rPr>
          <w:rFonts w:ascii="Times New Roman" w:hAnsi="Times New Roman" w:cs="Times New Roman"/>
          <w:color w:val="000000"/>
          <w:sz w:val="20"/>
          <w:szCs w:val="20"/>
        </w:rPr>
        <w:t xml:space="preserve">riguarderanno la sfera: </w:t>
      </w:r>
    </w:p>
    <w:p w:rsidR="000D37EF" w:rsidRPr="005A4DA2" w:rsidRDefault="000D37EF" w:rsidP="007273FB">
      <w:pPr>
        <w:autoSpaceDE w:val="0"/>
        <w:autoSpaceDN w:val="0"/>
        <w:adjustRightInd w:val="0"/>
        <w:spacing w:after="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manageriale, per quanti rivestono ruoli di gestione del</w:t>
      </w:r>
      <w:r w:rsidR="007F35BD">
        <w:rPr>
          <w:rFonts w:ascii="Times New Roman" w:hAnsi="Times New Roman" w:cs="Times New Roman"/>
          <w:color w:val="000000"/>
          <w:sz w:val="20"/>
          <w:szCs w:val="20"/>
        </w:rPr>
        <w:t>le risorse (dirigenti e PO/AP)</w:t>
      </w:r>
    </w:p>
    <w:p w:rsidR="000D37EF" w:rsidRPr="005A4DA2" w:rsidRDefault="000D37EF" w:rsidP="007273FB">
      <w:pPr>
        <w:autoSpaceDE w:val="0"/>
        <w:autoSpaceDN w:val="0"/>
        <w:adjustRightInd w:val="0"/>
        <w:spacing w:after="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organizzativa, per tutti i collaboratori </w:t>
      </w:r>
    </w:p>
    <w:p w:rsidR="000D37EF" w:rsidRPr="005A4DA2" w:rsidRDefault="000D37EF"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 degli atteggiamenti e delle attitudini individuali, per tutti. </w:t>
      </w:r>
    </w:p>
    <w:p w:rsidR="0026244A" w:rsidRPr="005A4DA2" w:rsidRDefault="000D37EF"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Tali competenze vengono valutate sulla base dei profili di competenza del ruolo professionale di riferimento.</w:t>
      </w:r>
    </w:p>
    <w:p w:rsidR="0026244A" w:rsidRPr="005A4DA2" w:rsidRDefault="000D37EF"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t>In particolare, per i collaboratori le possibili capacità oggetto di valutazione vanno selezionate dal seguente elenco:</w:t>
      </w:r>
    </w:p>
    <w:tbl>
      <w:tblPr>
        <w:tblStyle w:val="Grigliatabella"/>
        <w:tblW w:w="0" w:type="auto"/>
        <w:tblLook w:val="04A0" w:firstRow="1" w:lastRow="0" w:firstColumn="1" w:lastColumn="0" w:noHBand="0" w:noVBand="1"/>
      </w:tblPr>
      <w:tblGrid>
        <w:gridCol w:w="1882"/>
        <w:gridCol w:w="6431"/>
        <w:gridCol w:w="331"/>
        <w:gridCol w:w="331"/>
        <w:gridCol w:w="322"/>
        <w:gridCol w:w="331"/>
      </w:tblGrid>
      <w:tr w:rsidR="00640187" w:rsidRPr="005A4DA2" w:rsidTr="00640187">
        <w:trPr>
          <w:trHeight w:val="375"/>
        </w:trPr>
        <w:tc>
          <w:tcPr>
            <w:tcW w:w="11700" w:type="dxa"/>
            <w:gridSpan w:val="6"/>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Elenco delle Capacità, Atteggiamenti ed Attitudini - Collaboratori</w:t>
            </w:r>
          </w:p>
        </w:tc>
      </w:tr>
      <w:tr w:rsidR="00640187" w:rsidRPr="005A4DA2" w:rsidTr="00640187">
        <w:trPr>
          <w:trHeight w:val="270"/>
        </w:trPr>
        <w:tc>
          <w:tcPr>
            <w:tcW w:w="2326"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Capacità</w:t>
            </w:r>
          </w:p>
        </w:tc>
        <w:tc>
          <w:tcPr>
            <w:tcW w:w="8082"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Declaratoria</w:t>
            </w:r>
          </w:p>
        </w:tc>
        <w:tc>
          <w:tcPr>
            <w:tcW w:w="323"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D</w:t>
            </w:r>
          </w:p>
        </w:tc>
        <w:tc>
          <w:tcPr>
            <w:tcW w:w="323"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C</w:t>
            </w:r>
          </w:p>
        </w:tc>
        <w:tc>
          <w:tcPr>
            <w:tcW w:w="323"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B</w:t>
            </w:r>
          </w:p>
        </w:tc>
        <w:tc>
          <w:tcPr>
            <w:tcW w:w="323"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A</w:t>
            </w:r>
          </w:p>
        </w:tc>
      </w:tr>
      <w:tr w:rsidR="00640187" w:rsidRPr="005A4DA2" w:rsidTr="00640187">
        <w:trPr>
          <w:trHeight w:val="103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alla soluzione di problemi</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Tendenza a vedere il problema non come un ostacolo insormontabile, o come qualcosa di competenza altrui, ma come un normale aspetto collegato alla propria attività e, in quanto tale, da affrontare e risolvere. Capacità di individuare e analizzare le diverse variabili di un problema e di individuarne le cause in modo corretto. Capacità di differenziare il problema dalle difficoltà ricorrenti legate al proprio ruolo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36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autonomia operativa</w:t>
            </w:r>
          </w:p>
        </w:tc>
        <w:tc>
          <w:tcPr>
            <w:tcW w:w="8082" w:type="dxa"/>
            <w:hideMark/>
          </w:tcPr>
          <w:p w:rsidR="00640187" w:rsidRPr="005A4DA2" w:rsidRDefault="00640187" w:rsidP="007F35BD">
            <w:pPr>
              <w:spacing w:after="120"/>
              <w:jc w:val="both"/>
              <w:rPr>
                <w:rFonts w:ascii="Times New Roman" w:hAnsi="Times New Roman" w:cs="Times New Roman"/>
                <w:sz w:val="20"/>
                <w:szCs w:val="20"/>
              </w:rPr>
            </w:pPr>
            <w:r w:rsidRPr="005A4DA2">
              <w:rPr>
                <w:rFonts w:ascii="Times New Roman" w:hAnsi="Times New Roman" w:cs="Times New Roman"/>
                <w:sz w:val="20"/>
                <w:szCs w:val="20"/>
              </w:rPr>
              <w:t xml:space="preserve">Atteggiamento verso l'autonomia, piuttosto che l'autonomia stessa che per definizione dipende dal grado di esperienza. Capacità di affrontare le situazioni riconoscendo </w:t>
            </w:r>
            <w:r w:rsidR="007F35BD">
              <w:rPr>
                <w:rFonts w:ascii="Times New Roman" w:hAnsi="Times New Roman" w:cs="Times New Roman"/>
                <w:sz w:val="20"/>
                <w:szCs w:val="20"/>
              </w:rPr>
              <w:t>gli</w:t>
            </w:r>
            <w:r w:rsidRPr="005A4DA2">
              <w:rPr>
                <w:rFonts w:ascii="Times New Roman" w:hAnsi="Times New Roman" w:cs="Times New Roman"/>
                <w:sz w:val="20"/>
                <w:szCs w:val="20"/>
              </w:rPr>
              <w:t xml:space="preserve"> ambiti di propria competenza. Tendenza a non ribaltare le decisioni inerenti problemi non ricorrenti totalmente sul proprio responsabile. Lucidità nel leggere il proprio ruolo all'interno dell'organizzazione in termini di risultati da raggiungere più che </w:t>
            </w:r>
            <w:r w:rsidR="007F35BD">
              <w:rPr>
                <w:rFonts w:ascii="Times New Roman" w:hAnsi="Times New Roman" w:cs="Times New Roman"/>
                <w:sz w:val="20"/>
                <w:szCs w:val="20"/>
              </w:rPr>
              <w:t xml:space="preserve">di </w:t>
            </w:r>
            <w:r w:rsidRPr="005A4DA2">
              <w:rPr>
                <w:rFonts w:ascii="Times New Roman" w:hAnsi="Times New Roman" w:cs="Times New Roman"/>
                <w:sz w:val="20"/>
                <w:szCs w:val="20"/>
              </w:rPr>
              <w:t>elenchi di attività e compiti da assolvere. Tendenza ad attivarsi per "fare da soli".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75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accuratezza nel lavoro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Attitudine a lavorare con meticolosità e attenzione, al fine di minimizzare gli errori e di rispettare gli standard di qualità attesi dall'Ente e dagli utenti. Tendenza a rispettare le procedure di realizzazione del proprio lavoro e a ricercare spazi per un miglioramento continuo dei livelli di qualità.</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2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al cliente</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aiutare e servire gli altri, mediante la "lettura" e la soddisfazione dei bisogni. Tendenza a ricercare le informazioni sulle effettive necessità del cliente (al di là di quelle espresse o formalizzate dall'amministrazione) e a soddisfarle con i prodotti e i servizi a disposizione. Capacità di offrire al cliente consulenza e assistenza. Tendenza a risolvere rapidamente e senza riserve i problemi nei servizi al cliente.</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85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collaborazione</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coinvolgere le persone nello svolgimento di attività e nel raggiungimento di obiettivi. Disponibilità e collaborazione con i colleghi al fine di supportare gli altri o di essere supportati. Sapere utilizzare un comportamento collaborativo e disponibilità nei confronti dei colleghi.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3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organizzazione del proprio lavoro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programmare le proprie attività e di ottimizzare l’uso del tempo disponibile per rispettare scadenze e standard di efficienza. Capacità di individuare in autonomia, rispetto all'elenco delle attività da realizzare, quelle prioritarie. Tendenza a ricercare attivamente modalità diverse di organizzare e svolgere il proprio lavoro al fine di recuperare spazi realizzativi. Attenzione e sensibilità per l'ordine.</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73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lastRenderedPageBreak/>
              <w:t>analisi contesto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leggere e valutare il contesto in cui si opera. Conoscere gli elementi di base del contesto organizzativo, dei ruoli e delle attività per poter operare con efficacia. Saper collegare situazione e contesto e non generalizzare e attribuire significati distorti ai comportamenti.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79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all'aggiornamento professionale</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xml:space="preserve">Attivazione verso l’acquisizione di nuove tecniche e metodi/normative. Disponibilità a curare, anche in modo autonomo, il proprio aggiornamento professionale. Padronanza delle conoscenze legate </w:t>
            </w:r>
            <w:r w:rsidR="007F35BD">
              <w:rPr>
                <w:rFonts w:ascii="Times New Roman" w:hAnsi="Times New Roman" w:cs="Times New Roman"/>
                <w:sz w:val="20"/>
                <w:szCs w:val="20"/>
              </w:rPr>
              <w:t xml:space="preserve">sia </w:t>
            </w:r>
            <w:r w:rsidRPr="005A4DA2">
              <w:rPr>
                <w:rFonts w:ascii="Times New Roman" w:hAnsi="Times New Roman" w:cs="Times New Roman"/>
                <w:sz w:val="20"/>
                <w:szCs w:val="20"/>
              </w:rPr>
              <w:t>al ruolo, sia alla motivazione di espandere, utilizzare e diffondere tali conoscenze verso gli altri.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27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supportare lo sviluppo professionale</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e capacità di supportare con continuità lo sviluppo professionale dei collaboratori creando le condizioni appropriate a facilitare il trasferimento delle conoscenze. Capacità di approfondire e sviluppare conoscenze in relazione a specifiche tematiche di pertinenza dei propri servizi. Sensibilità verso la crescita dei propri collaboratori. Costante attenzione alle innovazioni sulle materie di propria competenza e alla comprensione dei possibili effetti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00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proattività e iniziativa</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spontaneo a proporre e attivare nuove iniziative, anche attraverso una costante attenzione all'innovazione di processo e di prodotto. Autonomia nello sviluppare nuove opportunità e nell’individuare soluzioni ai problemi anche non immediatamente evidenti. Tendenza ad avanzare nuove proposte e nuove idee, assumendosene la responsabilità.</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35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gestione dei conflitti</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Tendenza a vivere e a promuovere tra i propri colleghi una visione dei contrasti di opinioni come momenti di confronto utili al miglioramento del modo di lavorare e delle soluzioni. Capacità di dirimere situazioni conflittuali fra colleghi stimolando un atteggiamento positivo di confronto. Capacità di affrontare situazioni di contrasto con un interlocutore con tranquillità e promuovendo una relazione corretta. Tendenza a mantenere la calma e la lucidità in situazioni di tensione e conflitto.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08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ascoltare i propri interlocutori con un atteggiamento positivo di apertura. Capacità di ascoltare in modo attivo, dando segnali all'interlocutore della propria disponibilità. Capacità di cogliere i segnali deboli espressi dai propri interlocutori, anche quando non immediatamente manifesti. Capacità di empatia e di percepire le emozioni e le intenzioni con cui gli interlocutori vivono il momento di relazione.</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99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autorevolezza</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influenzare e orientare le azioni e gli atteggiamenti dei propri interlocutori. Capacità di essere visto come un punto di riferimento professionale. Capacità di trasmettere integrità nei propri valori. Capacità di mettere in atto comportamenti e atteggiamenti in linea con le scelte dell'Ente, anche nei casi in cui queste non vengono condivise fino in fondo.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06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adattabilità e apertura al cambiamento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cogliere il nuovo come opportunità, accettandone l’incertezza e i rischi che ne derivano e valorizzando gli aspetti positivi. Tendenza a creare, fra i propri colleghi, le condizioni organizzative e di clima affinché il cambiamento possa avvenire. Attitudine a promuovere il cambiamento attraverso la ricerca di modalità nuove di gestione delle attività e dei servizi.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54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flessibilità</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Disponibilità a vedere criticamente le proprie opinioni, decisioni e scelte alla luce dei contributi altrui e dei cambiamenti di scenario. Capacità di affrontare con apertura anche problematiche professionali nuove. Capacità di operare in parallelo anche su attività diverse, e di passare rapidamente da una all'altra, senza che questo crei difficoltà di concentrazione e perdite di tempo. Capacità di adattare i propri schemi di riferimento e le proprie modalità di lavoro alla esigenze operative e organizzative e di confrontarli con quelli dei propri interlocutori.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96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lastRenderedPageBreak/>
              <w:t>Capacità organizzativa</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strutturare le attività, le risorse umane e strumentali, il tempo disponibile in funzione del conseguimento di un obiettivo del proprio ufficio. Capacità di strutturare i tempi, dando priorità alle azioni e monitorando i risultati e i processi, al fine di aumentare l’efficienza operativa e l’economicità del lavoro. Capacità di ripartire e assegnare attività e risorse in un'ottica di processo.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15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coordinamento</w:t>
            </w:r>
          </w:p>
        </w:tc>
        <w:tc>
          <w:tcPr>
            <w:tcW w:w="8082" w:type="dxa"/>
            <w:hideMark/>
          </w:tcPr>
          <w:p w:rsidR="00640187" w:rsidRPr="005A4DA2" w:rsidRDefault="007F35BD" w:rsidP="007F35BD">
            <w:pPr>
              <w:spacing w:after="120"/>
              <w:jc w:val="both"/>
              <w:rPr>
                <w:rFonts w:ascii="Times New Roman" w:hAnsi="Times New Roman" w:cs="Times New Roman"/>
                <w:sz w:val="20"/>
                <w:szCs w:val="20"/>
              </w:rPr>
            </w:pPr>
            <w:r>
              <w:rPr>
                <w:rFonts w:ascii="Times New Roman" w:hAnsi="Times New Roman" w:cs="Times New Roman"/>
                <w:sz w:val="20"/>
                <w:szCs w:val="20"/>
              </w:rPr>
              <w:t>Capacità di</w:t>
            </w:r>
            <w:r w:rsidR="00640187" w:rsidRPr="005A4DA2">
              <w:rPr>
                <w:rFonts w:ascii="Times New Roman" w:hAnsi="Times New Roman" w:cs="Times New Roman"/>
                <w:sz w:val="20"/>
                <w:szCs w:val="20"/>
              </w:rPr>
              <w:t xml:space="preserve"> dare agli altri indicazioni e direttive chiare ed esplicite su cosa ci si aspetta da loro. </w:t>
            </w:r>
            <w:r>
              <w:rPr>
                <w:rFonts w:ascii="Times New Roman" w:hAnsi="Times New Roman" w:cs="Times New Roman"/>
                <w:sz w:val="20"/>
                <w:szCs w:val="20"/>
              </w:rPr>
              <w:t>C</w:t>
            </w:r>
            <w:r w:rsidR="00640187" w:rsidRPr="005A4DA2">
              <w:rPr>
                <w:rFonts w:ascii="Times New Roman" w:hAnsi="Times New Roman" w:cs="Times New Roman"/>
                <w:sz w:val="20"/>
                <w:szCs w:val="20"/>
              </w:rPr>
              <w:t xml:space="preserve">apacità di far fare agli altri ciò che </w:t>
            </w:r>
            <w:r>
              <w:rPr>
                <w:rFonts w:ascii="Times New Roman" w:hAnsi="Times New Roman" w:cs="Times New Roman"/>
                <w:sz w:val="20"/>
                <w:szCs w:val="20"/>
              </w:rPr>
              <w:t>si</w:t>
            </w:r>
            <w:r w:rsidR="00640187" w:rsidRPr="005A4DA2">
              <w:rPr>
                <w:rFonts w:ascii="Times New Roman" w:hAnsi="Times New Roman" w:cs="Times New Roman"/>
                <w:sz w:val="20"/>
                <w:szCs w:val="20"/>
              </w:rPr>
              <w:t xml:space="preserve"> v</w:t>
            </w:r>
            <w:r>
              <w:rPr>
                <w:rFonts w:ascii="Times New Roman" w:hAnsi="Times New Roman" w:cs="Times New Roman"/>
                <w:sz w:val="20"/>
                <w:szCs w:val="20"/>
              </w:rPr>
              <w:t>uole che essi</w:t>
            </w:r>
            <w:r w:rsidR="00640187" w:rsidRPr="005A4DA2">
              <w:rPr>
                <w:rFonts w:ascii="Times New Roman" w:hAnsi="Times New Roman" w:cs="Times New Roman"/>
                <w:sz w:val="20"/>
                <w:szCs w:val="20"/>
              </w:rPr>
              <w:t xml:space="preserve"> facciano attraverso l'uso dell'autorità e del potere legato al ruolo gerarchico. Capacità di analizzare le attività per definire i piani di azione e assegnare le attività, per poi fare mirate attività di verifica e controllo dello stato di avanzamento delle attività.</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29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coinvolgimento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Senso di appartenenza e di condivisione dei valori e degli obiettivi dell’organizzazione e dell’unità organizzativa. Interesse profondo ad investire le proprie energie per una gestione ampia ed efficace dei processi dell’unità organizzativa. Capacità di coinvolgere gli altri, singoli e gruppi , per il raggiungimento dei risultati. Saper creare al meglio “il gioco di squadra”, attraverso un atteggiamento collaborativo che favorisca l’assunzione di responsabilità da parte degli altri.</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27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ottimizzazione processi</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Questa competenza si evidenzia attraverso comportamenti funzionali al miglioramento della qualità e dell’efficienza dei compiti e delle attività gestite. Comporta, inoltre, una tendenza a misurare le prestazioni dei processi per aumentarne efficacia, efficienza e qualità. Incrementa il confronto e l'utilizzo delle best practice per l'ottimizzazione dei processi lavorativi utilizzando casi di successo sperimentati all'interno della Camera di Commercio.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005"/>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saper comunicare</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ascoltare attivamente e saper trasmettere in modo efficace il messaggio all'interlocutore. Comunicare efficacemente significa saper interpretare il processo comunicativo, esprimendosi con chiarezza e verificando il livello di comprensione proprio e dell'interlocutore. Saper presentare i contenuti in maniera chiara ed incisiva.</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126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al risultato</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assicurare un elevato livello di attività e di indirizzarsi con costanza e determinazione agli obiettivi operativi, adoperandosi per eliminare eventuali ostacoli al conseguimento dell'obiettivo stesso. Capacità di infondere energia e spinta anche ai propri colleghi. Capacità di assumersi le responsabilità nella misura consentita dalla posizione ricoperta. Tendenza a perseguire un risultato più sostanziale che formale (ovvero che rispetti criteri e logiche amministrative senza portare un reale beneficio per l'ufficio).</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r w:rsidR="00640187" w:rsidRPr="005A4DA2" w:rsidTr="00640187">
        <w:trPr>
          <w:trHeight w:val="840"/>
        </w:trPr>
        <w:tc>
          <w:tcPr>
            <w:tcW w:w="2326"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assunzione di responsabilità</w:t>
            </w:r>
          </w:p>
        </w:tc>
        <w:tc>
          <w:tcPr>
            <w:tcW w:w="8082"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Avere conoscenza e consapevolezza del proprio ruolo e dei propri compiti per definire correttamente le proprie e altrui responsabilità. Assumere la responsabilità del raggiungimento degli obiettivi anche se non agendo personalmente nella fase realizzativa.</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c>
          <w:tcPr>
            <w:tcW w:w="323"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 </w:t>
            </w:r>
          </w:p>
        </w:tc>
      </w:tr>
    </w:tbl>
    <w:p w:rsidR="0026244A" w:rsidRDefault="0026244A" w:rsidP="00BF3C1F">
      <w:pPr>
        <w:spacing w:after="120" w:line="240" w:lineRule="auto"/>
        <w:jc w:val="both"/>
        <w:rPr>
          <w:rFonts w:ascii="Times New Roman" w:hAnsi="Times New Roman" w:cs="Times New Roman"/>
          <w:sz w:val="20"/>
          <w:szCs w:val="20"/>
        </w:rPr>
      </w:pPr>
    </w:p>
    <w:p w:rsidR="00640187" w:rsidRPr="005A4DA2" w:rsidRDefault="00640187"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t>In particolare, per i Dirigenti, Posizioni Organizzative ed Alte Professionalità, le possibili capacità oggetto di valutazione sono:</w:t>
      </w:r>
    </w:p>
    <w:tbl>
      <w:tblPr>
        <w:tblStyle w:val="Grigliatabella"/>
        <w:tblW w:w="0" w:type="auto"/>
        <w:tblLook w:val="04A0" w:firstRow="1" w:lastRow="0" w:firstColumn="1" w:lastColumn="0" w:noHBand="0" w:noVBand="1"/>
      </w:tblPr>
      <w:tblGrid>
        <w:gridCol w:w="1458"/>
        <w:gridCol w:w="7716"/>
        <w:gridCol w:w="454"/>
      </w:tblGrid>
      <w:tr w:rsidR="00640187" w:rsidRPr="005A4DA2" w:rsidTr="00640187">
        <w:trPr>
          <w:trHeight w:val="375"/>
        </w:trPr>
        <w:tc>
          <w:tcPr>
            <w:tcW w:w="10520" w:type="dxa"/>
            <w:gridSpan w:val="3"/>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Elenco delle Capacità, Atteggiamenti ed Attitudini - S. G., Dir. e PP.OO.</w:t>
            </w:r>
          </w:p>
        </w:tc>
      </w:tr>
      <w:tr w:rsidR="00640187" w:rsidRPr="005A4DA2" w:rsidTr="00640187">
        <w:trPr>
          <w:trHeight w:val="270"/>
        </w:trPr>
        <w:tc>
          <w:tcPr>
            <w:tcW w:w="1500"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Capacità</w:t>
            </w:r>
          </w:p>
        </w:tc>
        <w:tc>
          <w:tcPr>
            <w:tcW w:w="8540"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Declaratoria</w:t>
            </w:r>
          </w:p>
        </w:tc>
        <w:tc>
          <w:tcPr>
            <w:tcW w:w="480" w:type="dxa"/>
            <w:noWrap/>
            <w:hideMark/>
          </w:tcPr>
          <w:p w:rsidR="00640187" w:rsidRPr="005A4DA2" w:rsidRDefault="00640187" w:rsidP="00BF3C1F">
            <w:pPr>
              <w:spacing w:after="120"/>
              <w:jc w:val="both"/>
              <w:rPr>
                <w:rFonts w:ascii="Times New Roman" w:hAnsi="Times New Roman" w:cs="Times New Roman"/>
                <w:b/>
                <w:bCs/>
                <w:sz w:val="20"/>
                <w:szCs w:val="20"/>
              </w:rPr>
            </w:pPr>
            <w:r w:rsidRPr="005A4DA2">
              <w:rPr>
                <w:rFonts w:ascii="Times New Roman" w:hAnsi="Times New Roman" w:cs="Times New Roman"/>
                <w:b/>
                <w:bCs/>
                <w:sz w:val="20"/>
                <w:szCs w:val="20"/>
              </w:rPr>
              <w:t> </w:t>
            </w:r>
          </w:p>
        </w:tc>
      </w:tr>
      <w:tr w:rsidR="00640187" w:rsidRPr="005A4DA2" w:rsidTr="00640187">
        <w:trPr>
          <w:trHeight w:val="100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proattività e iniziativa</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Orientamento spontaneo a proporre e attivare nuove iniziative, anche attraverso una costante attenzione all'innovazione di processo e di prodotto. Autonomia nello sviluppare nuove opportunità e nell’individuare soluzioni ai problemi anche non immediatamente evidenti. Tendenza ad avanzare nuove proposte e nuove idee, assumendosene la responsabilità.</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350"/>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lastRenderedPageBreak/>
              <w:t>gestione dei conflitti</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Tendenza a vivere e a promuovere tra i propri colleghi una visione dei contrasti di opinioni come momenti di confronto utili al miglioramento del modo di lavorare e delle soluzioni. Capacità di dirimere situazioni conflittuali fra colleghi stimolando un atteggiamento positivo di confronto. Capacità di affrontare situazioni di contrasto con un interlocutore con tranquillità e promuovendo una relazione corretta. Tendenza a mantenere la calma e la lucidità in situazioni di tensione e conflitto.</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80"/>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ascolto</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ascoltare i propri interlocutori con un atteggiamento positivo di apertura. Capacità di ascoltare in modo attivo, dando segnali all'interlocutore della propria disponibilità. Capacità di cogliere i segnali deboli espressi dai propri interlocutori, anche quando non immediatamente manifesti. Capacità di empatia e di percepire le emozioni e le intenzioni con cui gli interlocutori vivono il momento di relazione.</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990"/>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autorevolezza</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influenzare e orientare le azioni e gli atteggiamenti dei propri interlocutori. Capacità di essere visto come un punto di riferimento professionale. Capacità di trasmettere integrità nei propri valori. Capacità di mettere in atto comportamenti e atteggiamenti in linea con le scelte dell'Ente, anche nei casi in cui queste non vengono condivise fino in fondo.</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6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saper comunicare</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ascoltare attivamente e saper trasmettere in modo efficace il messaggio all'interlocutore. Comunicare efficacemente significa saper interpretare il processo comunicativo, esprimendosi con chiarezza e verificando il livello di comprensione proprio e dell'interlocutore. Saper presentare i contenuti in maniera chiara ed incisiva.</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54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visione generale e sistemica delle problematiche dell'area</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cogliere la trasversalità delle tematiche e dei problemi affrontati tra i diversi servizi/uffici della propria area organizzativa e con servizi di aree diverse. Attitudine a gestire le attività e proporre soluzioni alle problematiche che emergono cogliendone le implicazioni su tutti i servizi direttamente o indirettamente coinvolti sul processo di lavoro. Tendenza a promuovere una visione trasversale anche all'interno del proprio ufficio tra i colleghi più giovani. Tendenza a integrarsi e collaborare con i referenti di altri uffici per promuovere una trasversalità di approccio nella propria area e nella Camera in generale.</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960"/>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motivare</w:t>
            </w:r>
          </w:p>
        </w:tc>
        <w:tc>
          <w:tcPr>
            <w:tcW w:w="8540" w:type="dxa"/>
            <w:hideMark/>
          </w:tcPr>
          <w:p w:rsidR="00640187" w:rsidRPr="005A4DA2" w:rsidRDefault="00640187" w:rsidP="000B3EC2">
            <w:pPr>
              <w:spacing w:after="120"/>
              <w:jc w:val="both"/>
              <w:rPr>
                <w:rFonts w:ascii="Times New Roman" w:hAnsi="Times New Roman" w:cs="Times New Roman"/>
                <w:sz w:val="20"/>
                <w:szCs w:val="20"/>
              </w:rPr>
            </w:pPr>
            <w:r w:rsidRPr="005A4DA2">
              <w:rPr>
                <w:rFonts w:ascii="Times New Roman" w:hAnsi="Times New Roman" w:cs="Times New Roman"/>
                <w:sz w:val="20"/>
                <w:szCs w:val="20"/>
              </w:rPr>
              <w:t xml:space="preserve">Capacità di interpretare correttamente le aspirazioni dei propri collaboratori, al fine di aumentare l'impegno e il raggiungimento degli obiettivi assegnati e attesi. </w:t>
            </w:r>
            <w:r w:rsidR="000B3EC2">
              <w:rPr>
                <w:rFonts w:ascii="Times New Roman" w:hAnsi="Times New Roman" w:cs="Times New Roman"/>
                <w:sz w:val="20"/>
                <w:szCs w:val="20"/>
              </w:rPr>
              <w:t>Capacità di a</w:t>
            </w:r>
            <w:r w:rsidRPr="005A4DA2">
              <w:rPr>
                <w:rFonts w:ascii="Times New Roman" w:hAnsi="Times New Roman" w:cs="Times New Roman"/>
                <w:sz w:val="20"/>
                <w:szCs w:val="20"/>
              </w:rPr>
              <w:t>ssicura</w:t>
            </w:r>
            <w:r w:rsidR="000B3EC2">
              <w:rPr>
                <w:rFonts w:ascii="Times New Roman" w:hAnsi="Times New Roman" w:cs="Times New Roman"/>
                <w:sz w:val="20"/>
                <w:szCs w:val="20"/>
              </w:rPr>
              <w:t>re</w:t>
            </w:r>
            <w:r w:rsidRPr="005A4DA2">
              <w:rPr>
                <w:rFonts w:ascii="Times New Roman" w:hAnsi="Times New Roman" w:cs="Times New Roman"/>
                <w:sz w:val="20"/>
                <w:szCs w:val="20"/>
              </w:rPr>
              <w:t xml:space="preserve"> un clima di lavoro positivo e produttivo. Capacità di armonizzare le esigenze dell'organizzazione con quelle dei collaboratori.</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3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assunzione di responsabilità</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Avere conoscenza e consapevolezza del proprio ruolo e dei propri compiti per definire correttamente le proprie e altr</w:t>
            </w:r>
            <w:r w:rsidR="00D13A2D">
              <w:rPr>
                <w:rFonts w:ascii="Times New Roman" w:hAnsi="Times New Roman" w:cs="Times New Roman"/>
                <w:sz w:val="20"/>
                <w:szCs w:val="20"/>
              </w:rPr>
              <w:t>u</w:t>
            </w:r>
            <w:r w:rsidRPr="005A4DA2">
              <w:rPr>
                <w:rFonts w:ascii="Times New Roman" w:hAnsi="Times New Roman" w:cs="Times New Roman"/>
                <w:sz w:val="20"/>
                <w:szCs w:val="20"/>
              </w:rPr>
              <w:t>i responsabilità. Assumere la responsabilità del raggiungimento degli obiettivi anche se non agendo personalmente nella fase realizzativa.</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290"/>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definizione e implementazione di strategie</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Capacità di favorire l’accreditamento e il consolidamento di un ruolo forte e attivo dell’Ente per la promozione e lo sviluppo del territorio, in rapporto con le altre istituzioni del territorio. Saper sviluppare relazioni interistituzionali valorizzando le competenze dell’Ente per affermare una leadership istituzionale in materia di sviluppo dell’economia locale</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27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promozione del ruolo della Camera</w:t>
            </w:r>
          </w:p>
        </w:tc>
        <w:tc>
          <w:tcPr>
            <w:tcW w:w="8540" w:type="dxa"/>
            <w:hideMark/>
          </w:tcPr>
          <w:p w:rsidR="00640187" w:rsidRPr="005A4DA2" w:rsidRDefault="00640187" w:rsidP="00D13A2D">
            <w:pPr>
              <w:spacing w:after="120"/>
              <w:jc w:val="both"/>
              <w:rPr>
                <w:rFonts w:ascii="Times New Roman" w:hAnsi="Times New Roman" w:cs="Times New Roman"/>
                <w:sz w:val="20"/>
                <w:szCs w:val="20"/>
              </w:rPr>
            </w:pPr>
            <w:r w:rsidRPr="005A4DA2">
              <w:rPr>
                <w:rFonts w:ascii="Times New Roman" w:hAnsi="Times New Roman" w:cs="Times New Roman"/>
                <w:sz w:val="20"/>
                <w:szCs w:val="20"/>
              </w:rPr>
              <w:t xml:space="preserve">Capacità di favorire l’accreditamento e il consolidamento di un ruolo forte e attivo dell’Ente per la promozione e lo sviluppo del territorio, in rapporto con le altre istituzioni </w:t>
            </w:r>
            <w:r w:rsidR="00D13A2D">
              <w:rPr>
                <w:rFonts w:ascii="Times New Roman" w:hAnsi="Times New Roman" w:cs="Times New Roman"/>
                <w:sz w:val="20"/>
                <w:szCs w:val="20"/>
              </w:rPr>
              <w:t>si di esso operanti</w:t>
            </w:r>
            <w:r w:rsidRPr="005A4DA2">
              <w:rPr>
                <w:rFonts w:ascii="Times New Roman" w:hAnsi="Times New Roman" w:cs="Times New Roman"/>
                <w:sz w:val="20"/>
                <w:szCs w:val="20"/>
              </w:rPr>
              <w:t>. Saper definire dei piani d’azione e una corretta previsione delle risorse necessarie per la loro realizzazione. Conoscere le metodologie alla base della pianificazione.</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r w:rsidR="00640187" w:rsidRPr="005A4DA2" w:rsidTr="00640187">
        <w:trPr>
          <w:trHeight w:val="1005"/>
        </w:trPr>
        <w:tc>
          <w:tcPr>
            <w:tcW w:w="150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gestione delle risorse finanziarie</w:t>
            </w:r>
          </w:p>
        </w:tc>
        <w:tc>
          <w:tcPr>
            <w:tcW w:w="8540" w:type="dxa"/>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Saper gestire efficientemente le risorse disponibili (responsabilità sui costi), la loro corretta allocazione e il loro corretto impiego garantendo un complessivo equilibrio economico. Capacità di saper acquisire risorse economiche aggiuntive rispetto alle fonti proprie (diritti), al fine di innalzare la capacità realizzativa della Camera di Commercio (responsabilità sui ricavi).</w:t>
            </w:r>
          </w:p>
        </w:tc>
        <w:tc>
          <w:tcPr>
            <w:tcW w:w="480" w:type="dxa"/>
            <w:noWrap/>
            <w:hideMark/>
          </w:tcPr>
          <w:p w:rsidR="00640187" w:rsidRPr="005A4DA2" w:rsidRDefault="00640187" w:rsidP="00BF3C1F">
            <w:pPr>
              <w:spacing w:after="120"/>
              <w:jc w:val="both"/>
              <w:rPr>
                <w:rFonts w:ascii="Times New Roman" w:hAnsi="Times New Roman" w:cs="Times New Roman"/>
                <w:sz w:val="20"/>
                <w:szCs w:val="20"/>
              </w:rPr>
            </w:pPr>
            <w:r w:rsidRPr="005A4DA2">
              <w:rPr>
                <w:rFonts w:ascii="Times New Roman" w:hAnsi="Times New Roman" w:cs="Times New Roman"/>
                <w:sz w:val="20"/>
                <w:szCs w:val="20"/>
              </w:rPr>
              <w:t>√</w:t>
            </w:r>
          </w:p>
        </w:tc>
      </w:tr>
    </w:tbl>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Il numero di conoscenze e di capacità organizzative e individuali oggetto di valutazione è lo stesso per tutto il personale appartenente ad una medesima categoria contrattuale. Inoltre, gli atteggiamenti e le attitudini oggetto di valutazione sono gli stessi per tutto il personale appartenente ad una medesima categoria contrattuale. </w:t>
      </w:r>
    </w:p>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Ad ogni singola voce del profilo sarà attribuito un punteggio % compreso tra 0 e 100. </w:t>
      </w:r>
    </w:p>
    <w:p w:rsidR="00640187" w:rsidRPr="005A4DA2" w:rsidRDefault="00314918"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lastRenderedPageBreak/>
        <w:t>Ogni punteggio assume il seguente significato:</w:t>
      </w:r>
    </w:p>
    <w:tbl>
      <w:tblPr>
        <w:tblStyle w:val="Grigliatabella"/>
        <w:tblW w:w="0" w:type="auto"/>
        <w:tblLook w:val="04A0" w:firstRow="1" w:lastRow="0" w:firstColumn="1" w:lastColumn="0" w:noHBand="0" w:noVBand="1"/>
      </w:tblPr>
      <w:tblGrid>
        <w:gridCol w:w="9628"/>
      </w:tblGrid>
      <w:tr w:rsidR="00314918" w:rsidRPr="005A4DA2" w:rsidTr="000F1F17">
        <w:trPr>
          <w:trHeight w:val="270"/>
        </w:trPr>
        <w:tc>
          <w:tcPr>
            <w:tcW w:w="9628" w:type="dxa"/>
            <w:noWrap/>
            <w:hideMark/>
          </w:tcPr>
          <w:p w:rsidR="00314918" w:rsidRPr="005A4DA2" w:rsidRDefault="00314918" w:rsidP="00966514">
            <w:pPr>
              <w:spacing w:after="120"/>
              <w:jc w:val="both"/>
              <w:rPr>
                <w:rFonts w:ascii="Times New Roman" w:hAnsi="Times New Roman" w:cs="Times New Roman"/>
                <w:sz w:val="20"/>
                <w:szCs w:val="20"/>
              </w:rPr>
            </w:pPr>
            <w:r w:rsidRPr="005A4DA2">
              <w:rPr>
                <w:rFonts w:ascii="Times New Roman" w:hAnsi="Times New Roman" w:cs="Times New Roman"/>
                <w:b/>
                <w:bCs/>
                <w:sz w:val="20"/>
                <w:szCs w:val="20"/>
              </w:rPr>
              <w:t>0-</w:t>
            </w:r>
            <w:r w:rsidR="00966514">
              <w:rPr>
                <w:rFonts w:ascii="Times New Roman" w:hAnsi="Times New Roman" w:cs="Times New Roman"/>
                <w:b/>
                <w:bCs/>
                <w:sz w:val="20"/>
                <w:szCs w:val="20"/>
              </w:rPr>
              <w:t>40</w:t>
            </w:r>
            <w:r w:rsidRPr="005A4DA2">
              <w:rPr>
                <w:rFonts w:ascii="Times New Roman" w:hAnsi="Times New Roman" w:cs="Times New Roman"/>
                <w:b/>
                <w:bCs/>
                <w:sz w:val="20"/>
                <w:szCs w:val="20"/>
              </w:rPr>
              <w:t>% nessuna padronanza</w:t>
            </w:r>
            <w:r w:rsidRPr="005A4DA2">
              <w:rPr>
                <w:rFonts w:ascii="Times New Roman" w:hAnsi="Times New Roman" w:cs="Times New Roman"/>
                <w:sz w:val="20"/>
                <w:szCs w:val="20"/>
              </w:rPr>
              <w:t xml:space="preserve"> [assenza di competenze o possesso di competenze che non consente di affrontare situazioni note e standardizzate]</w:t>
            </w:r>
          </w:p>
        </w:tc>
      </w:tr>
      <w:tr w:rsidR="00314918" w:rsidRPr="005A4DA2" w:rsidTr="000F1F17">
        <w:trPr>
          <w:trHeight w:val="810"/>
        </w:trPr>
        <w:tc>
          <w:tcPr>
            <w:tcW w:w="9628" w:type="dxa"/>
            <w:hideMark/>
          </w:tcPr>
          <w:p w:rsidR="00314918" w:rsidRPr="005A4DA2" w:rsidRDefault="00966514" w:rsidP="00901D20">
            <w:pPr>
              <w:spacing w:after="120"/>
              <w:jc w:val="both"/>
              <w:rPr>
                <w:rFonts w:ascii="Times New Roman" w:hAnsi="Times New Roman" w:cs="Times New Roman"/>
                <w:sz w:val="20"/>
                <w:szCs w:val="20"/>
              </w:rPr>
            </w:pPr>
            <w:r>
              <w:rPr>
                <w:rFonts w:ascii="Times New Roman" w:hAnsi="Times New Roman" w:cs="Times New Roman"/>
                <w:b/>
                <w:bCs/>
                <w:sz w:val="20"/>
                <w:szCs w:val="20"/>
              </w:rPr>
              <w:t>41</w:t>
            </w:r>
            <w:r w:rsidR="00314918" w:rsidRPr="005A4DA2">
              <w:rPr>
                <w:rFonts w:ascii="Times New Roman" w:hAnsi="Times New Roman" w:cs="Times New Roman"/>
                <w:b/>
                <w:bCs/>
                <w:sz w:val="20"/>
                <w:szCs w:val="20"/>
              </w:rPr>
              <w:t>-</w:t>
            </w:r>
            <w:r w:rsidR="00901D20">
              <w:rPr>
                <w:rFonts w:ascii="Times New Roman" w:hAnsi="Times New Roman" w:cs="Times New Roman"/>
                <w:b/>
                <w:bCs/>
                <w:sz w:val="20"/>
                <w:szCs w:val="20"/>
              </w:rPr>
              <w:t>6</w:t>
            </w:r>
            <w:r w:rsidR="00314918" w:rsidRPr="005A4DA2">
              <w:rPr>
                <w:rFonts w:ascii="Times New Roman" w:hAnsi="Times New Roman" w:cs="Times New Roman"/>
                <w:b/>
                <w:bCs/>
                <w:sz w:val="20"/>
                <w:szCs w:val="20"/>
              </w:rPr>
              <w:t xml:space="preserve">0% </w:t>
            </w:r>
            <w:r w:rsidR="00901D20">
              <w:rPr>
                <w:rFonts w:ascii="Times New Roman" w:hAnsi="Times New Roman" w:cs="Times New Roman"/>
                <w:b/>
                <w:bCs/>
                <w:sz w:val="20"/>
                <w:szCs w:val="20"/>
              </w:rPr>
              <w:t>minima padronanza</w:t>
            </w:r>
            <w:r w:rsidR="00314918" w:rsidRPr="005A4DA2">
              <w:rPr>
                <w:rFonts w:ascii="Times New Roman" w:hAnsi="Times New Roman" w:cs="Times New Roman"/>
                <w:b/>
                <w:bCs/>
                <w:sz w:val="20"/>
                <w:szCs w:val="20"/>
              </w:rPr>
              <w:t xml:space="preserve"> </w:t>
            </w:r>
            <w:r w:rsidR="00314918" w:rsidRPr="005A4DA2">
              <w:rPr>
                <w:rFonts w:ascii="Times New Roman" w:hAnsi="Times New Roman" w:cs="Times New Roman"/>
                <w:sz w:val="20"/>
                <w:szCs w:val="20"/>
              </w:rPr>
              <w:t xml:space="preserve">[possesso di competenze </w:t>
            </w:r>
            <w:r w:rsidR="00901D20">
              <w:rPr>
                <w:rFonts w:ascii="Times New Roman" w:hAnsi="Times New Roman" w:cs="Times New Roman"/>
                <w:sz w:val="20"/>
                <w:szCs w:val="20"/>
              </w:rPr>
              <w:t xml:space="preserve">limitate </w:t>
            </w:r>
            <w:r w:rsidR="00314918" w:rsidRPr="005A4DA2">
              <w:rPr>
                <w:rFonts w:ascii="Times New Roman" w:hAnsi="Times New Roman" w:cs="Times New Roman"/>
                <w:sz w:val="20"/>
                <w:szCs w:val="20"/>
              </w:rPr>
              <w:t xml:space="preserve">che abilita a realizzare aspetti </w:t>
            </w:r>
            <w:r w:rsidR="00901D20">
              <w:rPr>
                <w:rFonts w:ascii="Times New Roman" w:hAnsi="Times New Roman" w:cs="Times New Roman"/>
                <w:sz w:val="20"/>
                <w:szCs w:val="20"/>
              </w:rPr>
              <w:t>basilar</w:t>
            </w:r>
            <w:r w:rsidR="00314918" w:rsidRPr="005A4DA2">
              <w:rPr>
                <w:rFonts w:ascii="Times New Roman" w:hAnsi="Times New Roman" w:cs="Times New Roman"/>
                <w:sz w:val="20"/>
                <w:szCs w:val="20"/>
              </w:rPr>
              <w:t xml:space="preserve">i di processi </w:t>
            </w:r>
            <w:r w:rsidR="00901D20">
              <w:rPr>
                <w:rFonts w:ascii="Times New Roman" w:hAnsi="Times New Roman" w:cs="Times New Roman"/>
                <w:sz w:val="20"/>
                <w:szCs w:val="20"/>
              </w:rPr>
              <w:t xml:space="preserve">noti </w:t>
            </w:r>
            <w:r w:rsidR="00314918" w:rsidRPr="005A4DA2">
              <w:rPr>
                <w:rFonts w:ascii="Times New Roman" w:hAnsi="Times New Roman" w:cs="Times New Roman"/>
                <w:sz w:val="20"/>
                <w:szCs w:val="20"/>
              </w:rPr>
              <w:t xml:space="preserve">e con </w:t>
            </w:r>
            <w:r w:rsidR="00901D20">
              <w:rPr>
                <w:rFonts w:ascii="Times New Roman" w:hAnsi="Times New Roman" w:cs="Times New Roman"/>
                <w:sz w:val="20"/>
                <w:szCs w:val="20"/>
              </w:rPr>
              <w:t xml:space="preserve">necessaria </w:t>
            </w:r>
            <w:r w:rsidR="00314918" w:rsidRPr="005A4DA2">
              <w:rPr>
                <w:rFonts w:ascii="Times New Roman" w:hAnsi="Times New Roman" w:cs="Times New Roman"/>
                <w:sz w:val="20"/>
                <w:szCs w:val="20"/>
              </w:rPr>
              <w:t xml:space="preserve">supervisione professionale; ha conoscenza </w:t>
            </w:r>
            <w:r w:rsidR="00901D20">
              <w:rPr>
                <w:rFonts w:ascii="Times New Roman" w:hAnsi="Times New Roman" w:cs="Times New Roman"/>
                <w:sz w:val="20"/>
                <w:szCs w:val="20"/>
              </w:rPr>
              <w:t>minima</w:t>
            </w:r>
            <w:r w:rsidR="00314918" w:rsidRPr="005A4DA2">
              <w:rPr>
                <w:rFonts w:ascii="Times New Roman" w:hAnsi="Times New Roman" w:cs="Times New Roman"/>
                <w:sz w:val="20"/>
                <w:szCs w:val="20"/>
              </w:rPr>
              <w:t xml:space="preserve"> degli aspetti normativi, metodologici e di contesto a supporto del processo; esprime le capacità richieste ad un livello di base </w:t>
            </w:r>
            <w:r w:rsidR="00901D20">
              <w:rPr>
                <w:rFonts w:ascii="Times New Roman" w:hAnsi="Times New Roman" w:cs="Times New Roman"/>
                <w:sz w:val="20"/>
                <w:szCs w:val="20"/>
              </w:rPr>
              <w:t xml:space="preserve">e </w:t>
            </w:r>
            <w:r w:rsidR="00314918" w:rsidRPr="005A4DA2">
              <w:rPr>
                <w:rFonts w:ascii="Times New Roman" w:hAnsi="Times New Roman" w:cs="Times New Roman"/>
                <w:sz w:val="20"/>
                <w:szCs w:val="20"/>
              </w:rPr>
              <w:t>che consente di far fronte a situazioni note e routinarie]</w:t>
            </w:r>
          </w:p>
        </w:tc>
      </w:tr>
      <w:tr w:rsidR="00314918" w:rsidRPr="005A4DA2" w:rsidTr="000F1F17">
        <w:trPr>
          <w:trHeight w:val="570"/>
        </w:trPr>
        <w:tc>
          <w:tcPr>
            <w:tcW w:w="9628" w:type="dxa"/>
            <w:hideMark/>
          </w:tcPr>
          <w:p w:rsidR="00314918" w:rsidRPr="005A4DA2" w:rsidRDefault="00901D20" w:rsidP="00966514">
            <w:pPr>
              <w:spacing w:after="120"/>
              <w:jc w:val="both"/>
              <w:rPr>
                <w:rFonts w:ascii="Times New Roman" w:hAnsi="Times New Roman" w:cs="Times New Roman"/>
                <w:sz w:val="20"/>
                <w:szCs w:val="20"/>
              </w:rPr>
            </w:pPr>
            <w:r>
              <w:rPr>
                <w:rFonts w:ascii="Times New Roman" w:hAnsi="Times New Roman" w:cs="Times New Roman"/>
                <w:b/>
                <w:bCs/>
                <w:sz w:val="20"/>
                <w:szCs w:val="20"/>
              </w:rPr>
              <w:t>6</w:t>
            </w:r>
            <w:r w:rsidR="00314918" w:rsidRPr="005A4DA2">
              <w:rPr>
                <w:rFonts w:ascii="Times New Roman" w:hAnsi="Times New Roman" w:cs="Times New Roman"/>
                <w:b/>
                <w:bCs/>
                <w:sz w:val="20"/>
                <w:szCs w:val="20"/>
              </w:rPr>
              <w:t>1-</w:t>
            </w:r>
            <w:r>
              <w:rPr>
                <w:rFonts w:ascii="Times New Roman" w:hAnsi="Times New Roman" w:cs="Times New Roman"/>
                <w:b/>
                <w:bCs/>
                <w:sz w:val="20"/>
                <w:szCs w:val="20"/>
              </w:rPr>
              <w:t>8</w:t>
            </w:r>
            <w:r w:rsidR="00966514">
              <w:rPr>
                <w:rFonts w:ascii="Times New Roman" w:hAnsi="Times New Roman" w:cs="Times New Roman"/>
                <w:b/>
                <w:bCs/>
                <w:sz w:val="20"/>
                <w:szCs w:val="20"/>
              </w:rPr>
              <w:t>0</w:t>
            </w:r>
            <w:r w:rsidR="00314918" w:rsidRPr="005A4DA2">
              <w:rPr>
                <w:rFonts w:ascii="Times New Roman" w:hAnsi="Times New Roman" w:cs="Times New Roman"/>
                <w:b/>
                <w:bCs/>
                <w:sz w:val="20"/>
                <w:szCs w:val="20"/>
              </w:rPr>
              <w:t>% buona padronanza</w:t>
            </w:r>
            <w:r w:rsidR="00314918" w:rsidRPr="005A4DA2">
              <w:rPr>
                <w:rFonts w:ascii="Times New Roman" w:hAnsi="Times New Roman" w:cs="Times New Roman"/>
                <w:sz w:val="20"/>
                <w:szCs w:val="20"/>
              </w:rPr>
              <w:t xml:space="preserve"> [possesso di competenze che abilita alla realizzazione dei processi </w:t>
            </w:r>
            <w:r>
              <w:rPr>
                <w:rFonts w:ascii="Times New Roman" w:hAnsi="Times New Roman" w:cs="Times New Roman"/>
                <w:sz w:val="20"/>
                <w:szCs w:val="20"/>
              </w:rPr>
              <w:t xml:space="preserve">semplici </w:t>
            </w:r>
            <w:r w:rsidR="00314918" w:rsidRPr="005A4DA2">
              <w:rPr>
                <w:rFonts w:ascii="Times New Roman" w:hAnsi="Times New Roman" w:cs="Times New Roman"/>
                <w:sz w:val="20"/>
                <w:szCs w:val="20"/>
              </w:rPr>
              <w:t xml:space="preserve">del ruolo in modo autonomo rispetto agli obiettivi; ha conoscenza </w:t>
            </w:r>
            <w:r>
              <w:rPr>
                <w:rFonts w:ascii="Times New Roman" w:hAnsi="Times New Roman" w:cs="Times New Roman"/>
                <w:sz w:val="20"/>
                <w:szCs w:val="20"/>
              </w:rPr>
              <w:t>buona</w:t>
            </w:r>
            <w:r w:rsidR="00314918" w:rsidRPr="005A4DA2">
              <w:rPr>
                <w:rFonts w:ascii="Times New Roman" w:hAnsi="Times New Roman" w:cs="Times New Roman"/>
                <w:sz w:val="20"/>
                <w:szCs w:val="20"/>
              </w:rPr>
              <w:t xml:space="preserve"> dei metodi a supporto del processo; esprime le capacità richieste in modo da far fronte in autonomia a situazioni differenziate]</w:t>
            </w:r>
          </w:p>
        </w:tc>
      </w:tr>
      <w:tr w:rsidR="00314918" w:rsidRPr="005A4DA2" w:rsidTr="000F1F17">
        <w:trPr>
          <w:trHeight w:val="600"/>
        </w:trPr>
        <w:tc>
          <w:tcPr>
            <w:tcW w:w="9628" w:type="dxa"/>
            <w:hideMark/>
          </w:tcPr>
          <w:p w:rsidR="00314918" w:rsidRPr="005A4DA2" w:rsidRDefault="00901D20" w:rsidP="00966514">
            <w:pPr>
              <w:spacing w:after="120"/>
              <w:jc w:val="both"/>
              <w:rPr>
                <w:rFonts w:ascii="Times New Roman" w:hAnsi="Times New Roman" w:cs="Times New Roman"/>
                <w:sz w:val="20"/>
                <w:szCs w:val="20"/>
              </w:rPr>
            </w:pPr>
            <w:r>
              <w:rPr>
                <w:rFonts w:ascii="Times New Roman" w:hAnsi="Times New Roman" w:cs="Times New Roman"/>
                <w:b/>
                <w:bCs/>
                <w:sz w:val="20"/>
                <w:szCs w:val="20"/>
              </w:rPr>
              <w:t>8</w:t>
            </w:r>
            <w:r w:rsidR="00966514">
              <w:rPr>
                <w:rFonts w:ascii="Times New Roman" w:hAnsi="Times New Roman" w:cs="Times New Roman"/>
                <w:b/>
                <w:bCs/>
                <w:sz w:val="20"/>
                <w:szCs w:val="20"/>
              </w:rPr>
              <w:t>1</w:t>
            </w:r>
            <w:r w:rsidR="00314918" w:rsidRPr="005A4DA2">
              <w:rPr>
                <w:rFonts w:ascii="Times New Roman" w:hAnsi="Times New Roman" w:cs="Times New Roman"/>
                <w:b/>
                <w:bCs/>
                <w:sz w:val="20"/>
                <w:szCs w:val="20"/>
              </w:rPr>
              <w:t>-100% piena padronanza</w:t>
            </w:r>
            <w:r w:rsidR="00314918" w:rsidRPr="005A4DA2">
              <w:rPr>
                <w:rFonts w:ascii="Times New Roman" w:hAnsi="Times New Roman" w:cs="Times New Roman"/>
                <w:sz w:val="20"/>
                <w:szCs w:val="20"/>
              </w:rPr>
              <w:t xml:space="preserve"> [possesso di competenze che abilita alla realizzazione di processi complessi di ruolo che richiedano un uso innovativo/integrativo delle conoscenze ed esperienze anche in situazioni non ben definite; espressione delle capacità che consentono di far fronte a situazioni complesse]</w:t>
            </w:r>
          </w:p>
        </w:tc>
      </w:tr>
    </w:tbl>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Il calcolo del punteggio di valutazione del livello di professionalità è effettuato da ciascun responsabile (</w:t>
      </w:r>
      <w:r w:rsidR="007273FB">
        <w:rPr>
          <w:rFonts w:ascii="Times New Roman" w:hAnsi="Times New Roman" w:cs="Times New Roman"/>
          <w:color w:val="000000"/>
          <w:sz w:val="20"/>
          <w:szCs w:val="20"/>
        </w:rPr>
        <w:t xml:space="preserve">Segretario Generale per i </w:t>
      </w:r>
      <w:r w:rsidRPr="005A4DA2">
        <w:rPr>
          <w:rFonts w:ascii="Times New Roman" w:hAnsi="Times New Roman" w:cs="Times New Roman"/>
          <w:color w:val="000000"/>
          <w:sz w:val="20"/>
          <w:szCs w:val="20"/>
        </w:rPr>
        <w:t xml:space="preserve">Dirigenti, </w:t>
      </w:r>
      <w:r w:rsidR="00B00231">
        <w:rPr>
          <w:rFonts w:ascii="Times New Roman" w:hAnsi="Times New Roman" w:cs="Times New Roman"/>
          <w:color w:val="000000"/>
          <w:sz w:val="20"/>
          <w:szCs w:val="20"/>
        </w:rPr>
        <w:t xml:space="preserve">dal Segretario Generale, sentita la Conferenza dei Dirigenti, per </w:t>
      </w:r>
      <w:r w:rsidRPr="005A4DA2">
        <w:rPr>
          <w:rFonts w:ascii="Times New Roman" w:hAnsi="Times New Roman" w:cs="Times New Roman"/>
          <w:color w:val="000000"/>
          <w:sz w:val="20"/>
          <w:szCs w:val="20"/>
        </w:rPr>
        <w:t>titolari di posizione</w:t>
      </w:r>
      <w:r w:rsidR="00B00231">
        <w:rPr>
          <w:rFonts w:ascii="Times New Roman" w:hAnsi="Times New Roman" w:cs="Times New Roman"/>
          <w:color w:val="000000"/>
          <w:sz w:val="20"/>
          <w:szCs w:val="20"/>
        </w:rPr>
        <w:t xml:space="preserve"> organizzativa</w:t>
      </w:r>
      <w:r w:rsidRPr="005A4DA2">
        <w:rPr>
          <w:rFonts w:ascii="Times New Roman" w:hAnsi="Times New Roman" w:cs="Times New Roman"/>
          <w:color w:val="000000"/>
          <w:sz w:val="20"/>
          <w:szCs w:val="20"/>
        </w:rPr>
        <w:t xml:space="preserve"> </w:t>
      </w:r>
      <w:r w:rsidR="00B00231">
        <w:rPr>
          <w:rFonts w:ascii="Times New Roman" w:hAnsi="Times New Roman" w:cs="Times New Roman"/>
          <w:color w:val="000000"/>
          <w:sz w:val="20"/>
          <w:szCs w:val="20"/>
        </w:rPr>
        <w:t>e per ciascun collaboratore</w:t>
      </w:r>
      <w:r w:rsidRPr="005A4DA2">
        <w:rPr>
          <w:rFonts w:ascii="Times New Roman" w:hAnsi="Times New Roman" w:cs="Times New Roman"/>
          <w:color w:val="000000"/>
          <w:sz w:val="20"/>
          <w:szCs w:val="20"/>
        </w:rPr>
        <w:t xml:space="preserve">) nel ciclo di gestione annuale attraverso l’assegnazione di un punteggio ad ogni voce del profilo di competenza. </w:t>
      </w:r>
      <w:r w:rsidR="00901D20">
        <w:rPr>
          <w:rFonts w:ascii="Times New Roman" w:hAnsi="Times New Roman" w:cs="Times New Roman"/>
          <w:color w:val="000000"/>
          <w:sz w:val="20"/>
          <w:szCs w:val="20"/>
        </w:rPr>
        <w:t>Una volta standardizzate le procedure, la valutazione sarà effettuata dai Dirigenti per il personale a loro assegnato.</w:t>
      </w:r>
    </w:p>
    <w:p w:rsidR="00640187" w:rsidRPr="005A4DA2" w:rsidRDefault="00314918"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Il calcolo del punteggio di sintesi della Performance delle Capacità Professionali (PCI) avviene sulla base della media dei punteggi assegnati ad ogni voce del profilo di competenza, il cui valore è compreso fra 1 e 100 e si calcola con la seguente formula:</w:t>
      </w:r>
    </w:p>
    <w:tbl>
      <w:tblPr>
        <w:tblStyle w:val="Grigliatabella"/>
        <w:tblW w:w="0" w:type="auto"/>
        <w:tblInd w:w="1838" w:type="dxa"/>
        <w:tblLook w:val="04A0" w:firstRow="1" w:lastRow="0" w:firstColumn="1" w:lastColumn="0" w:noHBand="0" w:noVBand="1"/>
      </w:tblPr>
      <w:tblGrid>
        <w:gridCol w:w="3119"/>
      </w:tblGrid>
      <w:tr w:rsidR="00314918" w:rsidRPr="005A4DA2" w:rsidTr="007273FB">
        <w:tc>
          <w:tcPr>
            <w:tcW w:w="3119" w:type="dxa"/>
          </w:tcPr>
          <w:p w:rsidR="00314918" w:rsidRPr="005A4DA2" w:rsidRDefault="00314918" w:rsidP="00C714D2">
            <w:pPr>
              <w:autoSpaceDE w:val="0"/>
              <w:autoSpaceDN w:val="0"/>
              <w:adjustRightInd w:val="0"/>
              <w:spacing w:after="120"/>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PCI = </w:t>
            </w:r>
            <w:r w:rsidR="00C714D2">
              <w:rPr>
                <w:rFonts w:ascii="Times New Roman" w:hAnsi="Times New Roman" w:cs="Times New Roman"/>
                <w:color w:val="000000"/>
                <w:sz w:val="20"/>
                <w:szCs w:val="20"/>
              </w:rPr>
              <w:t xml:space="preserve">∑ </w:t>
            </w:r>
            <w:r w:rsidRPr="005A4DA2">
              <w:rPr>
                <w:rFonts w:ascii="Times New Roman" w:hAnsi="Times New Roman" w:cs="Times New Roman"/>
                <w:color w:val="000000"/>
                <w:sz w:val="20"/>
                <w:szCs w:val="20"/>
              </w:rPr>
              <w:t>(Ca1+…+Can) / M</w:t>
            </w:r>
          </w:p>
        </w:tc>
      </w:tr>
    </w:tbl>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Dove: </w:t>
      </w:r>
    </w:p>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Ca1…Can = valutazioni di ogni singola voce della sezione “Capacità professionali” del profilo di competenza </w:t>
      </w:r>
    </w:p>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M = numero delle voci contenute nella sezione capacità professionali del profilo di competenza </w:t>
      </w:r>
    </w:p>
    <w:p w:rsidR="00314918" w:rsidRPr="004E66CD" w:rsidRDefault="00314918"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4E66CD">
        <w:rPr>
          <w:rFonts w:ascii="Times New Roman" w:hAnsi="Times New Roman" w:cs="Times New Roman"/>
          <w:i/>
          <w:iCs/>
          <w:color w:val="000000"/>
          <w:sz w:val="20"/>
          <w:szCs w:val="20"/>
          <w:u w:val="single"/>
        </w:rPr>
        <w:t xml:space="preserve">Pesi attribuiti agli elementi della PI </w:t>
      </w:r>
    </w:p>
    <w:p w:rsidR="00640187" w:rsidRPr="005A4DA2" w:rsidRDefault="00314918"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La PSO, la POI e la PCI, per i diversi profili organizzativi, contribuiscono alla determinazione delle performance individuali, con pesi differenti analiticamente rappresentati nella tabell</w:t>
      </w:r>
      <w:r w:rsidR="004E66CD">
        <w:rPr>
          <w:rFonts w:ascii="Times New Roman" w:hAnsi="Times New Roman" w:cs="Times New Roman"/>
          <w:color w:val="000000"/>
          <w:sz w:val="20"/>
          <w:szCs w:val="20"/>
        </w:rPr>
        <w:t xml:space="preserve">a </w:t>
      </w:r>
      <w:r w:rsidRPr="005A4DA2">
        <w:rPr>
          <w:rFonts w:ascii="Times New Roman" w:hAnsi="Times New Roman" w:cs="Times New Roman"/>
          <w:color w:val="000000"/>
          <w:sz w:val="20"/>
          <w:szCs w:val="20"/>
        </w:rPr>
        <w:t>che segu</w:t>
      </w:r>
      <w:r w:rsidR="004E66CD">
        <w:rPr>
          <w:rFonts w:ascii="Times New Roman" w:hAnsi="Times New Roman" w:cs="Times New Roman"/>
          <w:color w:val="000000"/>
          <w:sz w:val="20"/>
          <w:szCs w:val="20"/>
        </w:rPr>
        <w:t>e</w:t>
      </w:r>
      <w:r w:rsidRPr="005A4DA2">
        <w:rPr>
          <w:rFonts w:ascii="Times New Roman" w:hAnsi="Times New Roman" w:cs="Times New Roman"/>
          <w:color w:val="000000"/>
          <w:sz w:val="20"/>
          <w:szCs w:val="20"/>
        </w:rPr>
        <w:t xml:space="preserve"> fermo restando che, per il Segretario Generale, non è valutata la PSO: tale ultimo elemento per il Segretario Generale è rappresentato dalla POE che incide con un peso maggiore nella determinazione della produttività collettiva assegnata alla figura apicale dell’Ente camerale:</w:t>
      </w:r>
    </w:p>
    <w:p w:rsidR="00640187" w:rsidRPr="005A4DA2" w:rsidRDefault="00966514" w:rsidP="00BF3C1F">
      <w:pPr>
        <w:spacing w:after="120" w:line="240" w:lineRule="auto"/>
        <w:jc w:val="both"/>
        <w:rPr>
          <w:rFonts w:ascii="Times New Roman" w:hAnsi="Times New Roman" w:cs="Times New Roman"/>
          <w:sz w:val="20"/>
          <w:szCs w:val="20"/>
        </w:rPr>
      </w:pPr>
      <w:r w:rsidRPr="00966514">
        <w:rPr>
          <w:noProof/>
          <w:lang w:eastAsia="it-IT"/>
        </w:rPr>
        <w:drawing>
          <wp:inline distT="0" distB="0" distL="0" distR="0">
            <wp:extent cx="6120130" cy="910734"/>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910734"/>
                    </a:xfrm>
                    <a:prstGeom prst="rect">
                      <a:avLst/>
                    </a:prstGeom>
                    <a:noFill/>
                    <a:ln>
                      <a:noFill/>
                    </a:ln>
                  </pic:spPr>
                </pic:pic>
              </a:graphicData>
            </a:graphic>
          </wp:inline>
        </w:drawing>
      </w:r>
    </w:p>
    <w:p w:rsidR="00314918" w:rsidRPr="00B00231" w:rsidRDefault="00314918"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B00231">
        <w:rPr>
          <w:rFonts w:ascii="Times New Roman" w:hAnsi="Times New Roman" w:cs="Times New Roman"/>
          <w:i/>
          <w:color w:val="000000"/>
          <w:sz w:val="20"/>
          <w:szCs w:val="20"/>
          <w:u w:val="single"/>
        </w:rPr>
        <w:t xml:space="preserve">Quantificazione della produttività individuale </w:t>
      </w:r>
    </w:p>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Una volta completate le fasi di valutazione delle performance, tanto organizzative quanto individuali, gli output (ovvero le valutazioni espresse in termini numerici) vengono utilizzati come sorgenti di dati per costruire una graduatoria delle valutazioni per i dirigenti, le PO/AP e i collaboratori necessarie per la quantificazione della produttività individuale da attribuire ai singoli soggetti. </w:t>
      </w:r>
    </w:p>
    <w:p w:rsidR="00314918" w:rsidRPr="005A4DA2" w:rsidRDefault="00314918" w:rsidP="00BF3C1F">
      <w:pPr>
        <w:autoSpaceDE w:val="0"/>
        <w:autoSpaceDN w:val="0"/>
        <w:adjustRightInd w:val="0"/>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Avendo già determinato la quota teorica individuale, per determinare la quota effettiva si terrà conto della graduatoria dei dipendenti camerali costruita sulla base della valutazione della performance individuale. </w:t>
      </w:r>
    </w:p>
    <w:p w:rsidR="0026244A" w:rsidRPr="005A4DA2" w:rsidRDefault="00314918"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Vengono previste le seguenti fasce:</w:t>
      </w:r>
    </w:p>
    <w:tbl>
      <w:tblPr>
        <w:tblStyle w:val="Grigliatabella"/>
        <w:tblW w:w="0" w:type="auto"/>
        <w:tblLook w:val="04A0" w:firstRow="1" w:lastRow="0" w:firstColumn="1" w:lastColumn="0" w:noHBand="0" w:noVBand="1"/>
      </w:tblPr>
      <w:tblGrid>
        <w:gridCol w:w="3209"/>
        <w:gridCol w:w="3209"/>
        <w:gridCol w:w="3210"/>
      </w:tblGrid>
      <w:tr w:rsidR="00314918" w:rsidRPr="005A4DA2" w:rsidTr="00314918">
        <w:tc>
          <w:tcPr>
            <w:tcW w:w="3209" w:type="dxa"/>
          </w:tcPr>
          <w:p w:rsidR="00314918" w:rsidRPr="005A4DA2" w:rsidRDefault="00314918" w:rsidP="00BF3C1F">
            <w:pPr>
              <w:pStyle w:val="Default"/>
              <w:spacing w:after="120"/>
              <w:jc w:val="both"/>
              <w:rPr>
                <w:sz w:val="20"/>
                <w:szCs w:val="20"/>
              </w:rPr>
            </w:pPr>
            <w:r w:rsidRPr="005A4DA2">
              <w:rPr>
                <w:sz w:val="20"/>
                <w:szCs w:val="20"/>
              </w:rPr>
              <w:t xml:space="preserve">Fasce </w:t>
            </w:r>
          </w:p>
        </w:tc>
        <w:tc>
          <w:tcPr>
            <w:tcW w:w="3209" w:type="dxa"/>
          </w:tcPr>
          <w:p w:rsidR="00314918" w:rsidRPr="005A4DA2" w:rsidRDefault="00314918" w:rsidP="00BF3C1F">
            <w:pPr>
              <w:pStyle w:val="Default"/>
              <w:spacing w:after="120"/>
              <w:jc w:val="both"/>
              <w:rPr>
                <w:sz w:val="20"/>
                <w:szCs w:val="20"/>
              </w:rPr>
            </w:pPr>
            <w:r w:rsidRPr="005A4DA2">
              <w:rPr>
                <w:sz w:val="20"/>
                <w:szCs w:val="20"/>
              </w:rPr>
              <w:t xml:space="preserve">Punteggio della PI </w:t>
            </w:r>
          </w:p>
        </w:tc>
        <w:tc>
          <w:tcPr>
            <w:tcW w:w="3210" w:type="dxa"/>
          </w:tcPr>
          <w:p w:rsidR="00314918" w:rsidRPr="005A4DA2" w:rsidRDefault="00314918" w:rsidP="00BF3C1F">
            <w:pPr>
              <w:pStyle w:val="Default"/>
              <w:spacing w:after="120"/>
              <w:jc w:val="both"/>
              <w:rPr>
                <w:sz w:val="20"/>
                <w:szCs w:val="20"/>
              </w:rPr>
            </w:pPr>
            <w:r w:rsidRPr="005A4DA2">
              <w:rPr>
                <w:sz w:val="20"/>
                <w:szCs w:val="20"/>
              </w:rPr>
              <w:t xml:space="preserve">Percentuale produttività individuale </w:t>
            </w:r>
          </w:p>
        </w:tc>
      </w:tr>
      <w:tr w:rsidR="00B00231" w:rsidRPr="005A4DA2" w:rsidTr="00314918">
        <w:tc>
          <w:tcPr>
            <w:tcW w:w="3209" w:type="dxa"/>
          </w:tcPr>
          <w:p w:rsidR="00B00231" w:rsidRPr="005A4DA2" w:rsidRDefault="00B00231" w:rsidP="00B00231">
            <w:pPr>
              <w:pStyle w:val="Default"/>
              <w:spacing w:after="120"/>
              <w:jc w:val="both"/>
              <w:rPr>
                <w:sz w:val="20"/>
                <w:szCs w:val="20"/>
              </w:rPr>
            </w:pPr>
            <w:r w:rsidRPr="005A4DA2">
              <w:rPr>
                <w:sz w:val="20"/>
                <w:szCs w:val="20"/>
              </w:rPr>
              <w:t xml:space="preserve">Fascia 4 </w:t>
            </w:r>
          </w:p>
        </w:tc>
        <w:tc>
          <w:tcPr>
            <w:tcW w:w="3209" w:type="dxa"/>
          </w:tcPr>
          <w:p w:rsidR="00B00231" w:rsidRPr="005A4DA2" w:rsidRDefault="00B00231" w:rsidP="00B00231">
            <w:pPr>
              <w:pStyle w:val="Default"/>
              <w:spacing w:after="120"/>
              <w:jc w:val="both"/>
              <w:rPr>
                <w:sz w:val="20"/>
                <w:szCs w:val="20"/>
              </w:rPr>
            </w:pPr>
            <w:r w:rsidRPr="005A4DA2">
              <w:rPr>
                <w:sz w:val="20"/>
                <w:szCs w:val="20"/>
              </w:rPr>
              <w:t xml:space="preserve">Da 85 a100 </w:t>
            </w:r>
          </w:p>
        </w:tc>
        <w:tc>
          <w:tcPr>
            <w:tcW w:w="3210" w:type="dxa"/>
          </w:tcPr>
          <w:p w:rsidR="00B00231" w:rsidRPr="005A4DA2" w:rsidRDefault="00B00231" w:rsidP="00B00231">
            <w:pPr>
              <w:pStyle w:val="Default"/>
              <w:spacing w:after="120"/>
              <w:jc w:val="both"/>
              <w:rPr>
                <w:sz w:val="20"/>
                <w:szCs w:val="20"/>
              </w:rPr>
            </w:pPr>
            <w:r w:rsidRPr="005A4DA2">
              <w:rPr>
                <w:sz w:val="20"/>
                <w:szCs w:val="20"/>
              </w:rPr>
              <w:t xml:space="preserve">100% </w:t>
            </w:r>
          </w:p>
        </w:tc>
      </w:tr>
      <w:tr w:rsidR="00B00231" w:rsidRPr="005A4DA2" w:rsidTr="00314918">
        <w:tc>
          <w:tcPr>
            <w:tcW w:w="3209" w:type="dxa"/>
          </w:tcPr>
          <w:p w:rsidR="00B00231" w:rsidRPr="005A4DA2" w:rsidRDefault="00B00231" w:rsidP="00B00231">
            <w:pPr>
              <w:pStyle w:val="Default"/>
              <w:spacing w:after="120"/>
              <w:jc w:val="both"/>
              <w:rPr>
                <w:sz w:val="20"/>
                <w:szCs w:val="20"/>
              </w:rPr>
            </w:pPr>
            <w:r w:rsidRPr="005A4DA2">
              <w:rPr>
                <w:sz w:val="20"/>
                <w:szCs w:val="20"/>
              </w:rPr>
              <w:t xml:space="preserve">Fascia 3 </w:t>
            </w:r>
          </w:p>
        </w:tc>
        <w:tc>
          <w:tcPr>
            <w:tcW w:w="3209" w:type="dxa"/>
          </w:tcPr>
          <w:p w:rsidR="00B00231" w:rsidRPr="005A4DA2" w:rsidRDefault="00B00231" w:rsidP="00B00231">
            <w:pPr>
              <w:pStyle w:val="Default"/>
              <w:spacing w:after="120"/>
              <w:jc w:val="both"/>
              <w:rPr>
                <w:sz w:val="20"/>
                <w:szCs w:val="20"/>
              </w:rPr>
            </w:pPr>
            <w:r w:rsidRPr="005A4DA2">
              <w:rPr>
                <w:sz w:val="20"/>
                <w:szCs w:val="20"/>
              </w:rPr>
              <w:t xml:space="preserve">Da 75 a 84,99 </w:t>
            </w:r>
          </w:p>
        </w:tc>
        <w:tc>
          <w:tcPr>
            <w:tcW w:w="3210" w:type="dxa"/>
          </w:tcPr>
          <w:p w:rsidR="00B00231" w:rsidRPr="005A4DA2" w:rsidRDefault="00B00231" w:rsidP="00B00231">
            <w:pPr>
              <w:pStyle w:val="Default"/>
              <w:spacing w:after="120"/>
              <w:jc w:val="both"/>
              <w:rPr>
                <w:sz w:val="20"/>
                <w:szCs w:val="20"/>
              </w:rPr>
            </w:pPr>
            <w:r w:rsidRPr="005A4DA2">
              <w:rPr>
                <w:sz w:val="20"/>
                <w:szCs w:val="20"/>
              </w:rPr>
              <w:t xml:space="preserve">75% </w:t>
            </w:r>
          </w:p>
        </w:tc>
      </w:tr>
      <w:tr w:rsidR="00B00231" w:rsidRPr="005A4DA2" w:rsidTr="00314918">
        <w:tc>
          <w:tcPr>
            <w:tcW w:w="3209" w:type="dxa"/>
          </w:tcPr>
          <w:p w:rsidR="00B00231" w:rsidRPr="005A4DA2" w:rsidRDefault="00B00231" w:rsidP="00B00231">
            <w:pPr>
              <w:pStyle w:val="Default"/>
              <w:spacing w:after="120"/>
              <w:jc w:val="both"/>
              <w:rPr>
                <w:sz w:val="20"/>
                <w:szCs w:val="20"/>
              </w:rPr>
            </w:pPr>
            <w:r w:rsidRPr="005A4DA2">
              <w:rPr>
                <w:sz w:val="20"/>
                <w:szCs w:val="20"/>
              </w:rPr>
              <w:lastRenderedPageBreak/>
              <w:t xml:space="preserve">Fascia 2 </w:t>
            </w:r>
          </w:p>
        </w:tc>
        <w:tc>
          <w:tcPr>
            <w:tcW w:w="3209" w:type="dxa"/>
          </w:tcPr>
          <w:p w:rsidR="00B00231" w:rsidRPr="005A4DA2" w:rsidRDefault="00B00231" w:rsidP="00B00231">
            <w:pPr>
              <w:pStyle w:val="Default"/>
              <w:spacing w:after="120"/>
              <w:jc w:val="both"/>
              <w:rPr>
                <w:sz w:val="20"/>
                <w:szCs w:val="20"/>
              </w:rPr>
            </w:pPr>
            <w:r w:rsidRPr="005A4DA2">
              <w:rPr>
                <w:sz w:val="20"/>
                <w:szCs w:val="20"/>
              </w:rPr>
              <w:t xml:space="preserve">Da 50 a 74,99 </w:t>
            </w:r>
          </w:p>
        </w:tc>
        <w:tc>
          <w:tcPr>
            <w:tcW w:w="3210" w:type="dxa"/>
          </w:tcPr>
          <w:p w:rsidR="00B00231" w:rsidRPr="005A4DA2" w:rsidRDefault="00B00231" w:rsidP="00B00231">
            <w:pPr>
              <w:pStyle w:val="Default"/>
              <w:spacing w:after="120"/>
              <w:jc w:val="both"/>
              <w:rPr>
                <w:sz w:val="20"/>
                <w:szCs w:val="20"/>
              </w:rPr>
            </w:pPr>
            <w:r w:rsidRPr="005A4DA2">
              <w:rPr>
                <w:sz w:val="20"/>
                <w:szCs w:val="20"/>
              </w:rPr>
              <w:t xml:space="preserve">50% </w:t>
            </w:r>
          </w:p>
        </w:tc>
      </w:tr>
      <w:tr w:rsidR="00B00231" w:rsidRPr="005A4DA2" w:rsidTr="00314918">
        <w:tc>
          <w:tcPr>
            <w:tcW w:w="3209" w:type="dxa"/>
          </w:tcPr>
          <w:p w:rsidR="00B00231" w:rsidRPr="005A4DA2" w:rsidRDefault="00B00231" w:rsidP="00B00231">
            <w:pPr>
              <w:pStyle w:val="Default"/>
              <w:spacing w:after="120"/>
              <w:jc w:val="both"/>
              <w:rPr>
                <w:sz w:val="20"/>
                <w:szCs w:val="20"/>
              </w:rPr>
            </w:pPr>
            <w:r w:rsidRPr="005A4DA2">
              <w:rPr>
                <w:sz w:val="20"/>
                <w:szCs w:val="20"/>
              </w:rPr>
              <w:t xml:space="preserve">Fascia 1 </w:t>
            </w:r>
          </w:p>
        </w:tc>
        <w:tc>
          <w:tcPr>
            <w:tcW w:w="3209" w:type="dxa"/>
          </w:tcPr>
          <w:p w:rsidR="00B00231" w:rsidRPr="005A4DA2" w:rsidRDefault="00B00231" w:rsidP="000F1F17">
            <w:pPr>
              <w:pStyle w:val="Default"/>
              <w:spacing w:after="120"/>
              <w:jc w:val="both"/>
              <w:rPr>
                <w:sz w:val="20"/>
                <w:szCs w:val="20"/>
              </w:rPr>
            </w:pPr>
            <w:r w:rsidRPr="005A4DA2">
              <w:rPr>
                <w:sz w:val="20"/>
                <w:szCs w:val="20"/>
              </w:rPr>
              <w:t>Da 0 a 4</w:t>
            </w:r>
            <w:r w:rsidR="000F1F17">
              <w:rPr>
                <w:sz w:val="20"/>
                <w:szCs w:val="20"/>
              </w:rPr>
              <w:t>9</w:t>
            </w:r>
            <w:r w:rsidRPr="005A4DA2">
              <w:rPr>
                <w:sz w:val="20"/>
                <w:szCs w:val="20"/>
              </w:rPr>
              <w:t xml:space="preserve">,99 </w:t>
            </w:r>
          </w:p>
        </w:tc>
        <w:tc>
          <w:tcPr>
            <w:tcW w:w="3210" w:type="dxa"/>
          </w:tcPr>
          <w:p w:rsidR="00B00231" w:rsidRPr="005A4DA2" w:rsidRDefault="00B00231" w:rsidP="00B00231">
            <w:pPr>
              <w:pStyle w:val="Default"/>
              <w:spacing w:after="120"/>
              <w:jc w:val="both"/>
              <w:rPr>
                <w:sz w:val="20"/>
                <w:szCs w:val="20"/>
              </w:rPr>
            </w:pPr>
            <w:r w:rsidRPr="005A4DA2">
              <w:rPr>
                <w:sz w:val="20"/>
                <w:szCs w:val="20"/>
              </w:rPr>
              <w:t xml:space="preserve">0 </w:t>
            </w:r>
          </w:p>
        </w:tc>
      </w:tr>
    </w:tbl>
    <w:p w:rsidR="0026244A" w:rsidRPr="005A4DA2" w:rsidRDefault="0026244A" w:rsidP="00BF3C1F">
      <w:pPr>
        <w:spacing w:after="120" w:line="240" w:lineRule="auto"/>
        <w:jc w:val="both"/>
        <w:rPr>
          <w:rFonts w:ascii="Times New Roman" w:hAnsi="Times New Roman" w:cs="Times New Roman"/>
          <w:sz w:val="20"/>
          <w:szCs w:val="20"/>
        </w:rPr>
      </w:pPr>
    </w:p>
    <w:p w:rsidR="001763AC" w:rsidRPr="001763AC" w:rsidRDefault="001763AC" w:rsidP="00BF3C1F">
      <w:pPr>
        <w:autoSpaceDE w:val="0"/>
        <w:autoSpaceDN w:val="0"/>
        <w:adjustRightInd w:val="0"/>
        <w:spacing w:after="120" w:line="240" w:lineRule="auto"/>
        <w:jc w:val="both"/>
        <w:rPr>
          <w:rFonts w:ascii="Times New Roman" w:hAnsi="Times New Roman" w:cs="Times New Roman"/>
          <w:color w:val="000000"/>
          <w:sz w:val="20"/>
          <w:szCs w:val="20"/>
        </w:rPr>
      </w:pPr>
      <w:r w:rsidRPr="001763AC">
        <w:rPr>
          <w:rFonts w:ascii="Times New Roman" w:hAnsi="Times New Roman" w:cs="Times New Roman"/>
          <w:color w:val="000000"/>
          <w:sz w:val="20"/>
          <w:szCs w:val="20"/>
        </w:rPr>
        <w:t xml:space="preserve">Le economie che si genereranno sulle Fasce di performance dalla 1 alla </w:t>
      </w:r>
      <w:r w:rsidR="00B00231">
        <w:rPr>
          <w:rFonts w:ascii="Times New Roman" w:hAnsi="Times New Roman" w:cs="Times New Roman"/>
          <w:color w:val="000000"/>
          <w:sz w:val="20"/>
          <w:szCs w:val="20"/>
        </w:rPr>
        <w:t>3</w:t>
      </w:r>
      <w:r w:rsidRPr="001763AC">
        <w:rPr>
          <w:rFonts w:ascii="Times New Roman" w:hAnsi="Times New Roman" w:cs="Times New Roman"/>
          <w:color w:val="000000"/>
          <w:sz w:val="20"/>
          <w:szCs w:val="20"/>
        </w:rPr>
        <w:t xml:space="preserve">, andranno a costituire un fondo per la premialità aggiuntiva che finanzierà la maggiorazione del premio spettante ai soggetti che si sono collocati nelle migliori due fasce di performance (Fascia </w:t>
      </w:r>
      <w:r w:rsidR="00B00231">
        <w:rPr>
          <w:rFonts w:ascii="Times New Roman" w:hAnsi="Times New Roman" w:cs="Times New Roman"/>
          <w:color w:val="000000"/>
          <w:sz w:val="20"/>
          <w:szCs w:val="20"/>
        </w:rPr>
        <w:t>3</w:t>
      </w:r>
      <w:r w:rsidRPr="001763AC">
        <w:rPr>
          <w:rFonts w:ascii="Times New Roman" w:hAnsi="Times New Roman" w:cs="Times New Roman"/>
          <w:color w:val="000000"/>
          <w:sz w:val="20"/>
          <w:szCs w:val="20"/>
        </w:rPr>
        <w:t xml:space="preserve"> e </w:t>
      </w:r>
      <w:r w:rsidR="00B00231">
        <w:rPr>
          <w:rFonts w:ascii="Times New Roman" w:hAnsi="Times New Roman" w:cs="Times New Roman"/>
          <w:color w:val="000000"/>
          <w:sz w:val="20"/>
          <w:szCs w:val="20"/>
        </w:rPr>
        <w:t>4</w:t>
      </w:r>
      <w:r w:rsidRPr="001763AC">
        <w:rPr>
          <w:rFonts w:ascii="Times New Roman" w:hAnsi="Times New Roman" w:cs="Times New Roman"/>
          <w:color w:val="000000"/>
          <w:sz w:val="20"/>
          <w:szCs w:val="20"/>
        </w:rPr>
        <w:t>)</w:t>
      </w:r>
      <w:r w:rsidR="00B00231">
        <w:rPr>
          <w:rFonts w:ascii="Times New Roman" w:hAnsi="Times New Roman" w:cs="Times New Roman"/>
          <w:color w:val="000000"/>
          <w:sz w:val="20"/>
          <w:szCs w:val="20"/>
        </w:rPr>
        <w:t xml:space="preserve"> per ciascuna categoria</w:t>
      </w:r>
      <w:r w:rsidRPr="001763AC">
        <w:rPr>
          <w:rFonts w:ascii="Times New Roman" w:hAnsi="Times New Roman" w:cs="Times New Roman"/>
          <w:color w:val="000000"/>
          <w:sz w:val="20"/>
          <w:szCs w:val="20"/>
        </w:rPr>
        <w:t xml:space="preserve">. </w:t>
      </w:r>
    </w:p>
    <w:p w:rsidR="001763AC" w:rsidRPr="001763AC" w:rsidRDefault="001763AC" w:rsidP="00BF3C1F">
      <w:pPr>
        <w:autoSpaceDE w:val="0"/>
        <w:autoSpaceDN w:val="0"/>
        <w:adjustRightInd w:val="0"/>
        <w:spacing w:after="120" w:line="240" w:lineRule="auto"/>
        <w:jc w:val="both"/>
        <w:rPr>
          <w:rFonts w:ascii="Times New Roman" w:hAnsi="Times New Roman" w:cs="Times New Roman"/>
          <w:color w:val="000000"/>
          <w:sz w:val="20"/>
          <w:szCs w:val="20"/>
        </w:rPr>
      </w:pPr>
      <w:r w:rsidRPr="001763AC">
        <w:rPr>
          <w:rFonts w:ascii="Times New Roman" w:hAnsi="Times New Roman" w:cs="Times New Roman"/>
          <w:color w:val="000000"/>
          <w:sz w:val="20"/>
          <w:szCs w:val="20"/>
        </w:rPr>
        <w:t xml:space="preserve">Il fondo per la maggiorazione sarà ripartito per il 60% tra i soggetti collocati nella fascia </w:t>
      </w:r>
      <w:r w:rsidR="00B00231">
        <w:rPr>
          <w:rFonts w:ascii="Times New Roman" w:hAnsi="Times New Roman" w:cs="Times New Roman"/>
          <w:color w:val="000000"/>
          <w:sz w:val="20"/>
          <w:szCs w:val="20"/>
        </w:rPr>
        <w:t>4</w:t>
      </w:r>
      <w:r w:rsidRPr="001763AC">
        <w:rPr>
          <w:rFonts w:ascii="Times New Roman" w:hAnsi="Times New Roman" w:cs="Times New Roman"/>
          <w:color w:val="000000"/>
          <w:sz w:val="20"/>
          <w:szCs w:val="20"/>
        </w:rPr>
        <w:t xml:space="preserve"> e per il 40% fra i soggetti collocati nella fascia </w:t>
      </w:r>
      <w:r w:rsidR="00B00231">
        <w:rPr>
          <w:rFonts w:ascii="Times New Roman" w:hAnsi="Times New Roman" w:cs="Times New Roman"/>
          <w:color w:val="000000"/>
          <w:sz w:val="20"/>
          <w:szCs w:val="20"/>
        </w:rPr>
        <w:t>3</w:t>
      </w:r>
      <w:r w:rsidRPr="001763AC">
        <w:rPr>
          <w:rFonts w:ascii="Times New Roman" w:hAnsi="Times New Roman" w:cs="Times New Roman"/>
          <w:color w:val="000000"/>
          <w:sz w:val="20"/>
          <w:szCs w:val="20"/>
        </w:rPr>
        <w:t xml:space="preserve">. In ciascuna di tali fasce, inoltre, ognuno concorrerà alla maggiorazione del premio, in base al valore relativo della propria performance (p.i./somma delle performance della fascia). </w:t>
      </w:r>
    </w:p>
    <w:p w:rsidR="001763AC" w:rsidRPr="001763AC" w:rsidRDefault="001763AC" w:rsidP="00BF3C1F">
      <w:pPr>
        <w:autoSpaceDE w:val="0"/>
        <w:autoSpaceDN w:val="0"/>
        <w:adjustRightInd w:val="0"/>
        <w:spacing w:after="120" w:line="240" w:lineRule="auto"/>
        <w:jc w:val="both"/>
        <w:rPr>
          <w:rFonts w:ascii="Times New Roman" w:hAnsi="Times New Roman" w:cs="Times New Roman"/>
          <w:color w:val="000000"/>
          <w:sz w:val="20"/>
          <w:szCs w:val="20"/>
        </w:rPr>
      </w:pPr>
      <w:r w:rsidRPr="001763AC">
        <w:rPr>
          <w:rFonts w:ascii="Times New Roman" w:hAnsi="Times New Roman" w:cs="Times New Roman"/>
          <w:color w:val="000000"/>
          <w:sz w:val="20"/>
          <w:szCs w:val="20"/>
        </w:rPr>
        <w:t xml:space="preserve">Per quanto riguarda la retribuzione di risultato individuale (70% delle risorse disponibili sul fondo distinto per SG, Dirigenti e PO/AP) si procede alla sua determinazione sulla base delle seguenti fasce. </w:t>
      </w:r>
    </w:p>
    <w:p w:rsidR="00871705" w:rsidRPr="005A4DA2" w:rsidRDefault="001763AC"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Tale diversificazione avviene sulla base delle seguenti fasce:</w:t>
      </w:r>
    </w:p>
    <w:tbl>
      <w:tblPr>
        <w:tblStyle w:val="Grigliatabella"/>
        <w:tblW w:w="0" w:type="auto"/>
        <w:tblLook w:val="04A0" w:firstRow="1" w:lastRow="0" w:firstColumn="1" w:lastColumn="0" w:noHBand="0" w:noVBand="1"/>
      </w:tblPr>
      <w:tblGrid>
        <w:gridCol w:w="3209"/>
        <w:gridCol w:w="3209"/>
        <w:gridCol w:w="3210"/>
      </w:tblGrid>
      <w:tr w:rsidR="001763AC" w:rsidRPr="005A4DA2" w:rsidTr="001763A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Fasce </w:t>
            </w:r>
          </w:p>
        </w:t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Punteggio della PI </w:t>
            </w:r>
          </w:p>
        </w:tc>
        <w:tc>
          <w:tcPr>
            <w:tcW w:w="3210" w:type="dxa"/>
          </w:tcPr>
          <w:p w:rsidR="001763AC" w:rsidRPr="005A4DA2" w:rsidRDefault="001763AC" w:rsidP="00BF3C1F">
            <w:pPr>
              <w:pStyle w:val="Default"/>
              <w:spacing w:after="120"/>
              <w:jc w:val="both"/>
              <w:rPr>
                <w:sz w:val="20"/>
                <w:szCs w:val="20"/>
              </w:rPr>
            </w:pPr>
            <w:r w:rsidRPr="005A4DA2">
              <w:rPr>
                <w:sz w:val="20"/>
                <w:szCs w:val="20"/>
              </w:rPr>
              <w:t xml:space="preserve">Percentuale produttività individuale </w:t>
            </w:r>
          </w:p>
        </w:tc>
      </w:tr>
      <w:tr w:rsidR="001763AC" w:rsidRPr="005A4DA2" w:rsidTr="001763A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Fascia 4 </w:t>
            </w:r>
          </w:p>
        </w:t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Da 85 a100 </w:t>
            </w:r>
          </w:p>
        </w:tc>
        <w:tc>
          <w:tcPr>
            <w:tcW w:w="3210" w:type="dxa"/>
          </w:tcPr>
          <w:p w:rsidR="001763AC" w:rsidRPr="005A4DA2" w:rsidRDefault="001763AC" w:rsidP="00BF3C1F">
            <w:pPr>
              <w:pStyle w:val="Default"/>
              <w:spacing w:after="120"/>
              <w:jc w:val="both"/>
              <w:rPr>
                <w:sz w:val="20"/>
                <w:szCs w:val="20"/>
              </w:rPr>
            </w:pPr>
            <w:r w:rsidRPr="005A4DA2">
              <w:rPr>
                <w:sz w:val="20"/>
                <w:szCs w:val="20"/>
              </w:rPr>
              <w:t xml:space="preserve">100% </w:t>
            </w:r>
          </w:p>
        </w:tc>
      </w:tr>
      <w:tr w:rsidR="001763AC" w:rsidRPr="005A4DA2" w:rsidTr="001763A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Fascia 3 </w:t>
            </w:r>
          </w:p>
        </w:t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Da 75 a 84,99 </w:t>
            </w:r>
          </w:p>
        </w:tc>
        <w:tc>
          <w:tcPr>
            <w:tcW w:w="3210" w:type="dxa"/>
          </w:tcPr>
          <w:p w:rsidR="001763AC" w:rsidRPr="005A4DA2" w:rsidRDefault="001763AC" w:rsidP="00BF3C1F">
            <w:pPr>
              <w:pStyle w:val="Default"/>
              <w:spacing w:after="120"/>
              <w:jc w:val="both"/>
              <w:rPr>
                <w:sz w:val="20"/>
                <w:szCs w:val="20"/>
              </w:rPr>
            </w:pPr>
            <w:r w:rsidRPr="005A4DA2">
              <w:rPr>
                <w:sz w:val="20"/>
                <w:szCs w:val="20"/>
              </w:rPr>
              <w:t xml:space="preserve">75% </w:t>
            </w:r>
          </w:p>
        </w:tc>
      </w:tr>
      <w:tr w:rsidR="001763AC" w:rsidRPr="005A4DA2" w:rsidTr="001763A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Fascia 2 </w:t>
            </w:r>
          </w:p>
        </w:t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Da 50 a 74,99 </w:t>
            </w:r>
          </w:p>
        </w:tc>
        <w:tc>
          <w:tcPr>
            <w:tcW w:w="3210" w:type="dxa"/>
          </w:tcPr>
          <w:p w:rsidR="001763AC" w:rsidRPr="005A4DA2" w:rsidRDefault="001763AC" w:rsidP="00BF3C1F">
            <w:pPr>
              <w:pStyle w:val="Default"/>
              <w:spacing w:after="120"/>
              <w:jc w:val="both"/>
              <w:rPr>
                <w:sz w:val="20"/>
                <w:szCs w:val="20"/>
              </w:rPr>
            </w:pPr>
            <w:r w:rsidRPr="005A4DA2">
              <w:rPr>
                <w:sz w:val="20"/>
                <w:szCs w:val="20"/>
              </w:rPr>
              <w:t xml:space="preserve">50% </w:t>
            </w:r>
          </w:p>
        </w:tc>
      </w:tr>
      <w:tr w:rsidR="001763AC" w:rsidRPr="005A4DA2" w:rsidTr="001763AC">
        <w:tc>
          <w:tcPr>
            <w:tcW w:w="3209" w:type="dxa"/>
          </w:tcPr>
          <w:p w:rsidR="001763AC" w:rsidRPr="005A4DA2" w:rsidRDefault="001763AC" w:rsidP="00BF3C1F">
            <w:pPr>
              <w:pStyle w:val="Default"/>
              <w:spacing w:after="120"/>
              <w:jc w:val="both"/>
              <w:rPr>
                <w:sz w:val="20"/>
                <w:szCs w:val="20"/>
              </w:rPr>
            </w:pPr>
            <w:r w:rsidRPr="005A4DA2">
              <w:rPr>
                <w:sz w:val="20"/>
                <w:szCs w:val="20"/>
              </w:rPr>
              <w:t xml:space="preserve">Fascia 1 </w:t>
            </w:r>
          </w:p>
        </w:tc>
        <w:tc>
          <w:tcPr>
            <w:tcW w:w="3209" w:type="dxa"/>
          </w:tcPr>
          <w:p w:rsidR="001763AC" w:rsidRPr="005A4DA2" w:rsidRDefault="001763AC" w:rsidP="000F1F17">
            <w:pPr>
              <w:pStyle w:val="Default"/>
              <w:spacing w:after="120"/>
              <w:jc w:val="both"/>
              <w:rPr>
                <w:sz w:val="20"/>
                <w:szCs w:val="20"/>
              </w:rPr>
            </w:pPr>
            <w:r w:rsidRPr="005A4DA2">
              <w:rPr>
                <w:sz w:val="20"/>
                <w:szCs w:val="20"/>
              </w:rPr>
              <w:t>Da 0 a 4</w:t>
            </w:r>
            <w:r w:rsidR="000F1F17">
              <w:rPr>
                <w:sz w:val="20"/>
                <w:szCs w:val="20"/>
              </w:rPr>
              <w:t>9</w:t>
            </w:r>
            <w:r w:rsidRPr="005A4DA2">
              <w:rPr>
                <w:sz w:val="20"/>
                <w:szCs w:val="20"/>
              </w:rPr>
              <w:t xml:space="preserve">,99 </w:t>
            </w:r>
          </w:p>
        </w:tc>
        <w:tc>
          <w:tcPr>
            <w:tcW w:w="3210" w:type="dxa"/>
          </w:tcPr>
          <w:p w:rsidR="001763AC" w:rsidRPr="005A4DA2" w:rsidRDefault="001763AC" w:rsidP="00BF3C1F">
            <w:pPr>
              <w:pStyle w:val="Default"/>
              <w:spacing w:after="120"/>
              <w:jc w:val="both"/>
              <w:rPr>
                <w:sz w:val="20"/>
                <w:szCs w:val="20"/>
              </w:rPr>
            </w:pPr>
            <w:r w:rsidRPr="005A4DA2">
              <w:rPr>
                <w:sz w:val="20"/>
                <w:szCs w:val="20"/>
              </w:rPr>
              <w:t xml:space="preserve">0 </w:t>
            </w:r>
          </w:p>
        </w:tc>
      </w:tr>
    </w:tbl>
    <w:p w:rsidR="001763AC" w:rsidRPr="005A4DA2" w:rsidRDefault="001763AC" w:rsidP="00BF3C1F">
      <w:pPr>
        <w:spacing w:after="120" w:line="240" w:lineRule="auto"/>
        <w:jc w:val="both"/>
        <w:rPr>
          <w:rFonts w:ascii="Times New Roman" w:hAnsi="Times New Roman" w:cs="Times New Roman"/>
          <w:sz w:val="20"/>
          <w:szCs w:val="20"/>
        </w:rPr>
      </w:pP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Le economie che si genereranno sulle Fasce di performance dalla 1 alla </w:t>
      </w:r>
      <w:r w:rsidR="00B00231">
        <w:rPr>
          <w:rFonts w:ascii="Times New Roman" w:hAnsi="Times New Roman" w:cs="Times New Roman"/>
          <w:color w:val="000000"/>
          <w:sz w:val="20"/>
          <w:szCs w:val="20"/>
        </w:rPr>
        <w:t>3</w:t>
      </w:r>
      <w:r w:rsidRPr="005907B6">
        <w:rPr>
          <w:rFonts w:ascii="Times New Roman" w:hAnsi="Times New Roman" w:cs="Times New Roman"/>
          <w:color w:val="000000"/>
          <w:sz w:val="20"/>
          <w:szCs w:val="20"/>
        </w:rPr>
        <w:t xml:space="preserve">, andranno a costituire un fondo per la premialità aggiuntiva che finanzierà la maggiorazione del premio spettante ai soggetti che si sono collocati nelle migliori due fasce di performance (Fascia 3 e 4). </w:t>
      </w:r>
    </w:p>
    <w:p w:rsidR="001763AC"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Il fondo per la maggiorazione sarà ripartito per il 60% tra i soggetti collocati nella fascia 4 e per il 40% fra i soggetti collocati nella fascia 3. In ciascuna di tali fasce, inoltre, ognuno concorrerà alla maggiorazione del premio, in base al valore relativo della propria performance (p.i./somma delle performance della fascia).</w:t>
      </w:r>
    </w:p>
    <w:p w:rsidR="005907B6" w:rsidRPr="000F1F17" w:rsidRDefault="005907B6" w:rsidP="00BF3C1F">
      <w:pPr>
        <w:autoSpaceDE w:val="0"/>
        <w:autoSpaceDN w:val="0"/>
        <w:adjustRightInd w:val="0"/>
        <w:spacing w:after="120" w:line="240" w:lineRule="auto"/>
        <w:jc w:val="both"/>
        <w:rPr>
          <w:rFonts w:ascii="Times New Roman" w:hAnsi="Times New Roman" w:cs="Times New Roman"/>
          <w:color w:val="000000"/>
          <w:sz w:val="20"/>
          <w:szCs w:val="20"/>
          <w:u w:val="single"/>
        </w:rPr>
      </w:pPr>
      <w:r w:rsidRPr="000F1F17">
        <w:rPr>
          <w:rFonts w:ascii="Times New Roman" w:hAnsi="Times New Roman" w:cs="Times New Roman"/>
          <w:color w:val="000000"/>
          <w:sz w:val="20"/>
          <w:szCs w:val="20"/>
          <w:u w:val="single"/>
        </w:rPr>
        <w:t xml:space="preserve">Norme generali per il personale non dirigente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Nella determinazione delle produttività occorre comunque tenere presente, i seguenti criteri di carattere generale: </w:t>
      </w:r>
    </w:p>
    <w:p w:rsidR="005907B6" w:rsidRPr="00B00231" w:rsidRDefault="005907B6" w:rsidP="00B00231">
      <w:pPr>
        <w:pStyle w:val="Paragrafoelenco"/>
        <w:numPr>
          <w:ilvl w:val="0"/>
          <w:numId w:val="21"/>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 xml:space="preserve">in sede di valutazione della produttività individuale i giorni di assenza, in numero superiore a 90, incideranno negativamente sulla quota teorica individuale, in misura proporzionale rispetto ai giorni annui effettivi di lavoro. Non rilevano ai fini del computo delle assenze i periodi di congedo di maternità, di paternità e parentale. </w:t>
      </w:r>
    </w:p>
    <w:p w:rsidR="005907B6" w:rsidRPr="00B00231" w:rsidRDefault="005907B6" w:rsidP="00B00231">
      <w:pPr>
        <w:pStyle w:val="Paragrafoelenco"/>
        <w:numPr>
          <w:ilvl w:val="0"/>
          <w:numId w:val="21"/>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 xml:space="preserve">almeno tre mesi di servizio presso l’ente. </w:t>
      </w:r>
    </w:p>
    <w:p w:rsidR="005907B6" w:rsidRPr="00B00231" w:rsidRDefault="005907B6" w:rsidP="00B00231">
      <w:pPr>
        <w:pStyle w:val="Paragrafoelenco"/>
        <w:numPr>
          <w:ilvl w:val="0"/>
          <w:numId w:val="21"/>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 xml:space="preserve">le economie che si rileveranno a seguito dell’incidenza negativa delle assenze, sia sulla quota di produttività/risultato legata alla performance collettiva che su quella legata alla performance individuale, saranno ripartite tra tutti i beneficiari, in proporzione alla quota di incentivo già attribuita a seguito della valutazione. </w:t>
      </w:r>
    </w:p>
    <w:p w:rsidR="005907B6" w:rsidRPr="00104C3B" w:rsidRDefault="00104C3B"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Pr>
          <w:rFonts w:ascii="Times New Roman" w:hAnsi="Times New Roman" w:cs="Times New Roman"/>
          <w:i/>
          <w:color w:val="000000"/>
          <w:sz w:val="20"/>
          <w:szCs w:val="20"/>
          <w:u w:val="single"/>
        </w:rPr>
        <w:t>Progressione Economica Orizzontale</w:t>
      </w:r>
    </w:p>
    <w:p w:rsidR="006150BF" w:rsidRDefault="006150BF"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Per la progressione economica orizzontale si applicherà il presente sistema di misurazione e valutazione della performance nella parte relativa alla Performance degli obiettivi individuali (P.O.I.) ed alla Performance delle capacità individuali (P.C.I.)</w:t>
      </w:r>
      <w:r w:rsidR="001B1285">
        <w:rPr>
          <w:rFonts w:ascii="Times New Roman" w:hAnsi="Times New Roman" w:cs="Times New Roman"/>
          <w:color w:val="000000"/>
          <w:sz w:val="20"/>
          <w:szCs w:val="20"/>
        </w:rPr>
        <w:t>, nei pesi e nelle misure di seguito riportate:</w:t>
      </w:r>
    </w:p>
    <w:p w:rsidR="00E21BDA" w:rsidRPr="00E21BDA" w:rsidRDefault="00E21BDA" w:rsidP="00BF3C1F">
      <w:pPr>
        <w:autoSpaceDE w:val="0"/>
        <w:autoSpaceDN w:val="0"/>
        <w:adjustRightInd w:val="0"/>
        <w:spacing w:after="120" w:line="240" w:lineRule="auto"/>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t>Categoria A</w:t>
      </w:r>
    </w:p>
    <w:tbl>
      <w:tblPr>
        <w:tblStyle w:val="Grigliatabella"/>
        <w:tblW w:w="9634" w:type="dxa"/>
        <w:tblLook w:val="04A0" w:firstRow="1" w:lastRow="0" w:firstColumn="1" w:lastColumn="0" w:noHBand="0" w:noVBand="1"/>
      </w:tblPr>
      <w:tblGrid>
        <w:gridCol w:w="4390"/>
        <w:gridCol w:w="1417"/>
        <w:gridCol w:w="1134"/>
        <w:gridCol w:w="992"/>
        <w:gridCol w:w="851"/>
        <w:gridCol w:w="850"/>
      </w:tblGrid>
      <w:tr w:rsidR="00E21BDA" w:rsidRPr="001B1285" w:rsidTr="00E21BDA">
        <w:tc>
          <w:tcPr>
            <w:tcW w:w="4390" w:type="dxa"/>
          </w:tcPr>
          <w:p w:rsidR="00E21BDA" w:rsidRPr="001B1285" w:rsidRDefault="00E21BDA" w:rsidP="001B1285">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Valutazione Individuale</w:t>
            </w:r>
          </w:p>
        </w:tc>
        <w:tc>
          <w:tcPr>
            <w:tcW w:w="1417" w:type="dxa"/>
          </w:tcPr>
          <w:p w:rsidR="00E21BDA" w:rsidRPr="001B1285" w:rsidRDefault="00E21BDA" w:rsidP="001B1285">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Punteggio ottenuto</w:t>
            </w:r>
          </w:p>
        </w:tc>
        <w:tc>
          <w:tcPr>
            <w:tcW w:w="2977" w:type="dxa"/>
            <w:gridSpan w:val="3"/>
          </w:tcPr>
          <w:p w:rsidR="00E21BDA" w:rsidRPr="001B1285" w:rsidRDefault="00E21BDA" w:rsidP="001B1285">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Ponderazione espressa in % e differenziata per categoria</w:t>
            </w:r>
          </w:p>
        </w:tc>
        <w:tc>
          <w:tcPr>
            <w:tcW w:w="850" w:type="dxa"/>
          </w:tcPr>
          <w:p w:rsidR="00E21BDA" w:rsidRPr="001B1285" w:rsidRDefault="00E21BDA" w:rsidP="001B1285">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Totale</w:t>
            </w:r>
          </w:p>
        </w:tc>
      </w:tr>
      <w:tr w:rsidR="00E21BDA" w:rsidTr="00E21BDA">
        <w:tc>
          <w:tcPr>
            <w:tcW w:w="4390" w:type="dxa"/>
          </w:tcPr>
          <w:p w:rsidR="00E21BDA" w:rsidRDefault="00E21BDA" w:rsidP="00BF3C1F">
            <w:pPr>
              <w:autoSpaceDE w:val="0"/>
              <w:autoSpaceDN w:val="0"/>
              <w:adjustRightInd w:val="0"/>
              <w:spacing w:after="120"/>
              <w:jc w:val="both"/>
              <w:rPr>
                <w:rFonts w:ascii="Times New Roman" w:hAnsi="Times New Roman" w:cs="Times New Roman"/>
                <w:color w:val="000000"/>
                <w:sz w:val="20"/>
                <w:szCs w:val="20"/>
              </w:rPr>
            </w:pPr>
          </w:p>
        </w:tc>
        <w:tc>
          <w:tcPr>
            <w:tcW w:w="1417" w:type="dxa"/>
          </w:tcPr>
          <w:p w:rsidR="00E21BDA" w:rsidRDefault="00E21BDA" w:rsidP="00BF3C1F">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E21BDA" w:rsidRPr="00E21BDA" w:rsidRDefault="00E21BDA" w:rsidP="00B348EE">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A</w:t>
            </w:r>
            <w:r w:rsidR="00B348EE">
              <w:rPr>
                <w:rFonts w:ascii="Times New Roman" w:hAnsi="Times New Roman" w:cs="Times New Roman"/>
                <w:b/>
                <w:color w:val="000000"/>
                <w:sz w:val="20"/>
                <w:szCs w:val="20"/>
              </w:rPr>
              <w:t>2</w:t>
            </w:r>
            <w:r>
              <w:rPr>
                <w:rFonts w:ascii="Times New Roman" w:hAnsi="Times New Roman" w:cs="Times New Roman"/>
                <w:b/>
                <w:color w:val="000000"/>
                <w:sz w:val="20"/>
                <w:szCs w:val="20"/>
              </w:rPr>
              <w:t>-A5</w:t>
            </w:r>
          </w:p>
        </w:tc>
        <w:tc>
          <w:tcPr>
            <w:tcW w:w="992" w:type="dxa"/>
          </w:tcPr>
          <w:p w:rsidR="00E21BDA" w:rsidRPr="00E21BDA" w:rsidRDefault="00E21BDA" w:rsidP="00E21BDA">
            <w:pPr>
              <w:autoSpaceDE w:val="0"/>
              <w:autoSpaceDN w:val="0"/>
              <w:adjustRightInd w:val="0"/>
              <w:spacing w:after="120"/>
              <w:jc w:val="center"/>
              <w:rPr>
                <w:rFonts w:ascii="Times New Roman" w:hAnsi="Times New Roman" w:cs="Times New Roman"/>
                <w:b/>
                <w:color w:val="000000"/>
                <w:sz w:val="20"/>
                <w:szCs w:val="20"/>
              </w:rPr>
            </w:pPr>
          </w:p>
        </w:tc>
        <w:tc>
          <w:tcPr>
            <w:tcW w:w="851" w:type="dxa"/>
          </w:tcPr>
          <w:p w:rsidR="00E21BDA" w:rsidRPr="00E21BDA" w:rsidRDefault="00E21BDA" w:rsidP="00E21BDA">
            <w:pPr>
              <w:autoSpaceDE w:val="0"/>
              <w:autoSpaceDN w:val="0"/>
              <w:adjustRightInd w:val="0"/>
              <w:spacing w:after="120"/>
              <w:jc w:val="center"/>
              <w:rPr>
                <w:rFonts w:ascii="Times New Roman" w:hAnsi="Times New Roman" w:cs="Times New Roman"/>
                <w:b/>
                <w:color w:val="000000"/>
                <w:sz w:val="20"/>
                <w:szCs w:val="20"/>
              </w:rPr>
            </w:pPr>
          </w:p>
        </w:tc>
        <w:tc>
          <w:tcPr>
            <w:tcW w:w="850"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r>
      <w:tr w:rsidR="00E21BDA" w:rsidTr="00E21BDA">
        <w:tc>
          <w:tcPr>
            <w:tcW w:w="4390"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degli obiettivi individuali (P.O.I.)</w:t>
            </w:r>
          </w:p>
        </w:tc>
        <w:tc>
          <w:tcPr>
            <w:tcW w:w="1417"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E21BDA" w:rsidRDefault="00B25E87" w:rsidP="00E21BDA">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E21BDA">
              <w:rPr>
                <w:rFonts w:ascii="Times New Roman" w:hAnsi="Times New Roman" w:cs="Times New Roman"/>
                <w:color w:val="000000"/>
                <w:sz w:val="20"/>
                <w:szCs w:val="20"/>
              </w:rPr>
              <w:t>0%</w:t>
            </w:r>
          </w:p>
        </w:tc>
        <w:tc>
          <w:tcPr>
            <w:tcW w:w="992"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r>
      <w:tr w:rsidR="00E21BDA" w:rsidTr="00E21BDA">
        <w:tc>
          <w:tcPr>
            <w:tcW w:w="4390"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capacità individuali (P.C.I)</w:t>
            </w:r>
          </w:p>
        </w:tc>
        <w:tc>
          <w:tcPr>
            <w:tcW w:w="1417"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E21BDA" w:rsidRDefault="00B25E87" w:rsidP="00E21BDA">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B348EE">
              <w:rPr>
                <w:rFonts w:ascii="Times New Roman" w:hAnsi="Times New Roman" w:cs="Times New Roman"/>
                <w:color w:val="000000"/>
                <w:sz w:val="20"/>
                <w:szCs w:val="20"/>
              </w:rPr>
              <w:t>0</w:t>
            </w:r>
            <w:r w:rsidR="00E21BDA">
              <w:rPr>
                <w:rFonts w:ascii="Times New Roman" w:hAnsi="Times New Roman" w:cs="Times New Roman"/>
                <w:color w:val="000000"/>
                <w:sz w:val="20"/>
                <w:szCs w:val="20"/>
              </w:rPr>
              <w:t>%</w:t>
            </w:r>
          </w:p>
        </w:tc>
        <w:tc>
          <w:tcPr>
            <w:tcW w:w="992"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r>
      <w:tr w:rsidR="00E21BDA" w:rsidTr="00E21BDA">
        <w:tc>
          <w:tcPr>
            <w:tcW w:w="4390"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Esperienza acquisita</w:t>
            </w:r>
          </w:p>
        </w:tc>
        <w:tc>
          <w:tcPr>
            <w:tcW w:w="1417" w:type="dxa"/>
          </w:tcPr>
          <w:p w:rsidR="00E21BDA" w:rsidRDefault="00E21BDA" w:rsidP="00E21BDA">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E21BDA" w:rsidRDefault="00B25E87" w:rsidP="00B348EE">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B348EE">
              <w:rPr>
                <w:rFonts w:ascii="Times New Roman" w:hAnsi="Times New Roman" w:cs="Times New Roman"/>
                <w:color w:val="000000"/>
                <w:sz w:val="20"/>
                <w:szCs w:val="20"/>
              </w:rPr>
              <w:t>0</w:t>
            </w:r>
            <w:r w:rsidR="00E21BDA">
              <w:rPr>
                <w:rFonts w:ascii="Times New Roman" w:hAnsi="Times New Roman" w:cs="Times New Roman"/>
                <w:color w:val="000000"/>
                <w:sz w:val="20"/>
                <w:szCs w:val="20"/>
              </w:rPr>
              <w:t>%</w:t>
            </w:r>
          </w:p>
        </w:tc>
        <w:tc>
          <w:tcPr>
            <w:tcW w:w="992"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E21BDA" w:rsidRDefault="00E21BDA" w:rsidP="00E21BDA">
            <w:pPr>
              <w:autoSpaceDE w:val="0"/>
              <w:autoSpaceDN w:val="0"/>
              <w:adjustRightInd w:val="0"/>
              <w:spacing w:after="120"/>
              <w:jc w:val="center"/>
              <w:rPr>
                <w:rFonts w:ascii="Times New Roman" w:hAnsi="Times New Roman" w:cs="Times New Roman"/>
                <w:color w:val="000000"/>
                <w:sz w:val="20"/>
                <w:szCs w:val="20"/>
              </w:rPr>
            </w:pPr>
          </w:p>
        </w:tc>
      </w:tr>
    </w:tbl>
    <w:p w:rsidR="001B1285" w:rsidRDefault="001B1285" w:rsidP="00BF3C1F">
      <w:pPr>
        <w:autoSpaceDE w:val="0"/>
        <w:autoSpaceDN w:val="0"/>
        <w:adjustRightInd w:val="0"/>
        <w:spacing w:after="120" w:line="240" w:lineRule="auto"/>
        <w:jc w:val="both"/>
        <w:rPr>
          <w:rFonts w:ascii="Times New Roman" w:hAnsi="Times New Roman" w:cs="Times New Roman"/>
          <w:color w:val="000000"/>
          <w:sz w:val="20"/>
          <w:szCs w:val="20"/>
        </w:rPr>
      </w:pPr>
    </w:p>
    <w:p w:rsidR="001B1285" w:rsidRPr="00B348EE" w:rsidRDefault="00B348EE" w:rsidP="00BF3C1F">
      <w:pPr>
        <w:autoSpaceDE w:val="0"/>
        <w:autoSpaceDN w:val="0"/>
        <w:adjustRightInd w:val="0"/>
        <w:spacing w:after="120" w:line="240" w:lineRule="auto"/>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lastRenderedPageBreak/>
        <w:t>Categoria B</w:t>
      </w:r>
    </w:p>
    <w:tbl>
      <w:tblPr>
        <w:tblStyle w:val="Grigliatabella"/>
        <w:tblW w:w="9634" w:type="dxa"/>
        <w:tblLook w:val="04A0" w:firstRow="1" w:lastRow="0" w:firstColumn="1" w:lastColumn="0" w:noHBand="0" w:noVBand="1"/>
      </w:tblPr>
      <w:tblGrid>
        <w:gridCol w:w="4390"/>
        <w:gridCol w:w="1417"/>
        <w:gridCol w:w="1134"/>
        <w:gridCol w:w="992"/>
        <w:gridCol w:w="851"/>
        <w:gridCol w:w="850"/>
      </w:tblGrid>
      <w:tr w:rsidR="00B348EE" w:rsidRPr="001B1285" w:rsidTr="000E133B">
        <w:tc>
          <w:tcPr>
            <w:tcW w:w="4390" w:type="dxa"/>
          </w:tcPr>
          <w:p w:rsidR="00B348EE" w:rsidRPr="001B1285"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Valutazione Individuale</w:t>
            </w:r>
          </w:p>
        </w:tc>
        <w:tc>
          <w:tcPr>
            <w:tcW w:w="1417" w:type="dxa"/>
          </w:tcPr>
          <w:p w:rsidR="00B348EE" w:rsidRPr="001B1285"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Punteggio ottenuto</w:t>
            </w:r>
          </w:p>
        </w:tc>
        <w:tc>
          <w:tcPr>
            <w:tcW w:w="2977" w:type="dxa"/>
            <w:gridSpan w:val="3"/>
          </w:tcPr>
          <w:p w:rsidR="00B348EE" w:rsidRPr="001B1285"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Ponderazione espressa in % e differenziata per categoria</w:t>
            </w:r>
          </w:p>
        </w:tc>
        <w:tc>
          <w:tcPr>
            <w:tcW w:w="850" w:type="dxa"/>
          </w:tcPr>
          <w:p w:rsidR="00B348EE" w:rsidRPr="001B1285"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Totale</w:t>
            </w:r>
          </w:p>
        </w:tc>
      </w:tr>
      <w:tr w:rsidR="00B348EE" w:rsidTr="000E133B">
        <w:tc>
          <w:tcPr>
            <w:tcW w:w="4390"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417"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348EE" w:rsidRPr="00E21BDA"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B2</w:t>
            </w:r>
          </w:p>
        </w:tc>
        <w:tc>
          <w:tcPr>
            <w:tcW w:w="992" w:type="dxa"/>
          </w:tcPr>
          <w:p w:rsidR="00B348EE" w:rsidRPr="00E21BDA" w:rsidRDefault="00B348EE" w:rsidP="00B348EE">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B3-B6</w:t>
            </w:r>
          </w:p>
        </w:tc>
        <w:tc>
          <w:tcPr>
            <w:tcW w:w="851" w:type="dxa"/>
          </w:tcPr>
          <w:p w:rsidR="00B348EE" w:rsidRPr="00E21BDA" w:rsidRDefault="00B348EE"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B7</w:t>
            </w:r>
          </w:p>
        </w:tc>
        <w:tc>
          <w:tcPr>
            <w:tcW w:w="850"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r>
      <w:tr w:rsidR="00B25E87" w:rsidTr="000E133B">
        <w:tc>
          <w:tcPr>
            <w:tcW w:w="4390"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degli obiettivi individuali (P.O.I.)</w:t>
            </w:r>
          </w:p>
        </w:tc>
        <w:tc>
          <w:tcPr>
            <w:tcW w:w="1417"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92"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1"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p>
        </w:tc>
      </w:tr>
      <w:tr w:rsidR="00B25E87" w:rsidTr="000E133B">
        <w:tc>
          <w:tcPr>
            <w:tcW w:w="4390"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capacità individuali (P.C.I)</w:t>
            </w:r>
          </w:p>
        </w:tc>
        <w:tc>
          <w:tcPr>
            <w:tcW w:w="1417"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92"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1"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p>
        </w:tc>
      </w:tr>
      <w:tr w:rsidR="00B348EE" w:rsidTr="000E133B">
        <w:tc>
          <w:tcPr>
            <w:tcW w:w="4390"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Esperienza acquisita</w:t>
            </w:r>
          </w:p>
        </w:tc>
        <w:tc>
          <w:tcPr>
            <w:tcW w:w="1417"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348EE" w:rsidRDefault="005B7F0A"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B25E87">
              <w:rPr>
                <w:rFonts w:ascii="Times New Roman" w:hAnsi="Times New Roman" w:cs="Times New Roman"/>
                <w:color w:val="000000"/>
                <w:sz w:val="20"/>
                <w:szCs w:val="20"/>
              </w:rPr>
              <w:t>0</w:t>
            </w:r>
            <w:r w:rsidR="00B348EE">
              <w:rPr>
                <w:rFonts w:ascii="Times New Roman" w:hAnsi="Times New Roman" w:cs="Times New Roman"/>
                <w:color w:val="000000"/>
                <w:sz w:val="20"/>
                <w:szCs w:val="20"/>
              </w:rPr>
              <w:t>%</w:t>
            </w:r>
          </w:p>
        </w:tc>
        <w:tc>
          <w:tcPr>
            <w:tcW w:w="992"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r>
      <w:tr w:rsidR="00B348EE" w:rsidTr="000E133B">
        <w:tc>
          <w:tcPr>
            <w:tcW w:w="4390"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Impegno e qualità della prestazione individuale</w:t>
            </w:r>
          </w:p>
        </w:tc>
        <w:tc>
          <w:tcPr>
            <w:tcW w:w="1417"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B348EE" w:rsidRDefault="005B7F0A"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B25E87">
              <w:rPr>
                <w:rFonts w:ascii="Times New Roman" w:hAnsi="Times New Roman" w:cs="Times New Roman"/>
                <w:color w:val="000000"/>
                <w:sz w:val="20"/>
                <w:szCs w:val="20"/>
              </w:rPr>
              <w:t>0</w:t>
            </w:r>
            <w:r w:rsidR="00B348EE">
              <w:rPr>
                <w:rFonts w:ascii="Times New Roman" w:hAnsi="Times New Roman" w:cs="Times New Roman"/>
                <w:color w:val="000000"/>
                <w:sz w:val="20"/>
                <w:szCs w:val="20"/>
              </w:rPr>
              <w:t>%</w:t>
            </w:r>
          </w:p>
        </w:tc>
        <w:tc>
          <w:tcPr>
            <w:tcW w:w="851" w:type="dxa"/>
          </w:tcPr>
          <w:p w:rsidR="00B348EE" w:rsidRDefault="00B348EE" w:rsidP="005B7F0A">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5B7F0A">
              <w:rPr>
                <w:rFonts w:ascii="Times New Roman" w:hAnsi="Times New Roman" w:cs="Times New Roman"/>
                <w:color w:val="000000"/>
                <w:sz w:val="20"/>
                <w:szCs w:val="20"/>
              </w:rPr>
              <w:t>0</w:t>
            </w:r>
            <w:r>
              <w:rPr>
                <w:rFonts w:ascii="Times New Roman" w:hAnsi="Times New Roman" w:cs="Times New Roman"/>
                <w:color w:val="000000"/>
                <w:sz w:val="20"/>
                <w:szCs w:val="20"/>
              </w:rPr>
              <w:t>%</w:t>
            </w:r>
          </w:p>
        </w:tc>
        <w:tc>
          <w:tcPr>
            <w:tcW w:w="850"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r>
      <w:tr w:rsidR="00B348EE" w:rsidTr="000E133B">
        <w:tc>
          <w:tcPr>
            <w:tcW w:w="4390"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Grado di coinvolgimento, capacità di adattamento e flessibilità</w:t>
            </w:r>
          </w:p>
        </w:tc>
        <w:tc>
          <w:tcPr>
            <w:tcW w:w="1417"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B348EE" w:rsidRDefault="00B25E87" w:rsidP="000E133B">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B348EE">
              <w:rPr>
                <w:rFonts w:ascii="Times New Roman" w:hAnsi="Times New Roman" w:cs="Times New Roman"/>
                <w:color w:val="000000"/>
                <w:sz w:val="20"/>
                <w:szCs w:val="20"/>
              </w:rPr>
              <w:t>%</w:t>
            </w:r>
          </w:p>
        </w:tc>
        <w:tc>
          <w:tcPr>
            <w:tcW w:w="850"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r>
      <w:tr w:rsidR="00B348EE" w:rsidTr="000E133B">
        <w:tc>
          <w:tcPr>
            <w:tcW w:w="4390"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Iniziativa personale e capacità di proporre soluzioni migliorative</w:t>
            </w:r>
          </w:p>
        </w:tc>
        <w:tc>
          <w:tcPr>
            <w:tcW w:w="1417" w:type="dxa"/>
          </w:tcPr>
          <w:p w:rsidR="00B348EE" w:rsidRDefault="00B348EE"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0" w:type="dxa"/>
          </w:tcPr>
          <w:p w:rsidR="00B348EE" w:rsidRDefault="00B348EE" w:rsidP="000E133B">
            <w:pPr>
              <w:autoSpaceDE w:val="0"/>
              <w:autoSpaceDN w:val="0"/>
              <w:adjustRightInd w:val="0"/>
              <w:spacing w:after="120"/>
              <w:jc w:val="center"/>
              <w:rPr>
                <w:rFonts w:ascii="Times New Roman" w:hAnsi="Times New Roman" w:cs="Times New Roman"/>
                <w:color w:val="000000"/>
                <w:sz w:val="20"/>
                <w:szCs w:val="20"/>
              </w:rPr>
            </w:pPr>
          </w:p>
        </w:tc>
      </w:tr>
    </w:tbl>
    <w:p w:rsidR="00B348EE" w:rsidRDefault="00B348EE" w:rsidP="00BF3C1F">
      <w:pPr>
        <w:autoSpaceDE w:val="0"/>
        <w:autoSpaceDN w:val="0"/>
        <w:adjustRightInd w:val="0"/>
        <w:spacing w:after="120" w:line="240" w:lineRule="auto"/>
        <w:jc w:val="both"/>
        <w:rPr>
          <w:rFonts w:ascii="Times New Roman" w:hAnsi="Times New Roman" w:cs="Times New Roman"/>
          <w:color w:val="000000"/>
          <w:sz w:val="20"/>
          <w:szCs w:val="20"/>
        </w:rPr>
      </w:pPr>
    </w:p>
    <w:p w:rsidR="00125A66" w:rsidRPr="00125A66" w:rsidRDefault="00125A66" w:rsidP="00BF3C1F">
      <w:pPr>
        <w:autoSpaceDE w:val="0"/>
        <w:autoSpaceDN w:val="0"/>
        <w:adjustRightInd w:val="0"/>
        <w:spacing w:after="120" w:line="240" w:lineRule="auto"/>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t>Categoria C</w:t>
      </w:r>
    </w:p>
    <w:tbl>
      <w:tblPr>
        <w:tblStyle w:val="Grigliatabella"/>
        <w:tblW w:w="9634" w:type="dxa"/>
        <w:tblLook w:val="04A0" w:firstRow="1" w:lastRow="0" w:firstColumn="1" w:lastColumn="0" w:noHBand="0" w:noVBand="1"/>
      </w:tblPr>
      <w:tblGrid>
        <w:gridCol w:w="4390"/>
        <w:gridCol w:w="1417"/>
        <w:gridCol w:w="1134"/>
        <w:gridCol w:w="992"/>
        <w:gridCol w:w="851"/>
        <w:gridCol w:w="850"/>
      </w:tblGrid>
      <w:tr w:rsidR="00125A66" w:rsidRPr="001B1285" w:rsidTr="000E133B">
        <w:tc>
          <w:tcPr>
            <w:tcW w:w="4390"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Valutazione Individuale</w:t>
            </w:r>
          </w:p>
        </w:tc>
        <w:tc>
          <w:tcPr>
            <w:tcW w:w="1417"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Punteggio ottenuto</w:t>
            </w:r>
          </w:p>
        </w:tc>
        <w:tc>
          <w:tcPr>
            <w:tcW w:w="2977" w:type="dxa"/>
            <w:gridSpan w:val="3"/>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Ponderazione espressa in % e differenziata per categoria</w:t>
            </w:r>
          </w:p>
        </w:tc>
        <w:tc>
          <w:tcPr>
            <w:tcW w:w="850"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Totale</w:t>
            </w: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C2</w:t>
            </w:r>
          </w:p>
        </w:tc>
        <w:tc>
          <w:tcPr>
            <w:tcW w:w="992"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C3-C4</w:t>
            </w:r>
          </w:p>
        </w:tc>
        <w:tc>
          <w:tcPr>
            <w:tcW w:w="851"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C5</w:t>
            </w: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r w:rsidR="00B25E87" w:rsidTr="000E133B">
        <w:tc>
          <w:tcPr>
            <w:tcW w:w="4390"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degli obiettivi individuali (P.O.I.)</w:t>
            </w:r>
          </w:p>
        </w:tc>
        <w:tc>
          <w:tcPr>
            <w:tcW w:w="1417"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92"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1"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p>
        </w:tc>
      </w:tr>
      <w:tr w:rsidR="00B25E87" w:rsidTr="000E133B">
        <w:tc>
          <w:tcPr>
            <w:tcW w:w="4390"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capacità individuali (P.C.I)</w:t>
            </w:r>
          </w:p>
        </w:tc>
        <w:tc>
          <w:tcPr>
            <w:tcW w:w="1417" w:type="dxa"/>
          </w:tcPr>
          <w:p w:rsidR="00B25E87" w:rsidRDefault="00B25E87" w:rsidP="00B25E87">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92"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1"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850" w:type="dxa"/>
          </w:tcPr>
          <w:p w:rsidR="00B25E87" w:rsidRDefault="00B25E87" w:rsidP="00B25E87">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Esperienza acquisita</w:t>
            </w: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5B7F0A"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B25E87">
              <w:rPr>
                <w:rFonts w:ascii="Times New Roman" w:hAnsi="Times New Roman" w:cs="Times New Roman"/>
                <w:color w:val="000000"/>
                <w:sz w:val="20"/>
                <w:szCs w:val="20"/>
              </w:rPr>
              <w:t>0</w:t>
            </w:r>
            <w:r w:rsidR="00125A66">
              <w:rPr>
                <w:rFonts w:ascii="Times New Roman" w:hAnsi="Times New Roman" w:cs="Times New Roman"/>
                <w:color w:val="000000"/>
                <w:sz w:val="20"/>
                <w:szCs w:val="20"/>
              </w:rPr>
              <w:t>%</w:t>
            </w:r>
          </w:p>
        </w:tc>
        <w:tc>
          <w:tcPr>
            <w:tcW w:w="992"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Impegno e qualità della prestazione individuale</w:t>
            </w: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125A66" w:rsidRDefault="005B7F0A" w:rsidP="00B25E87">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B25E87">
              <w:rPr>
                <w:rFonts w:ascii="Times New Roman" w:hAnsi="Times New Roman" w:cs="Times New Roman"/>
                <w:color w:val="000000"/>
                <w:sz w:val="20"/>
                <w:szCs w:val="20"/>
              </w:rPr>
              <w:t>0</w:t>
            </w:r>
            <w:r w:rsidR="00125A66">
              <w:rPr>
                <w:rFonts w:ascii="Times New Roman" w:hAnsi="Times New Roman" w:cs="Times New Roman"/>
                <w:color w:val="000000"/>
                <w:sz w:val="20"/>
                <w:szCs w:val="20"/>
              </w:rPr>
              <w:t>%</w:t>
            </w: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Grado di coinvolgimento, capacità di adattamento e flessibilità</w:t>
            </w: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E15542" w:rsidP="000E133B">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125A66">
              <w:rPr>
                <w:rFonts w:ascii="Times New Roman" w:hAnsi="Times New Roman" w:cs="Times New Roman"/>
                <w:color w:val="000000"/>
                <w:sz w:val="20"/>
                <w:szCs w:val="20"/>
              </w:rPr>
              <w:t>%</w:t>
            </w: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Iniziativa personale e capacità di proporre soluzioni migliorative</w:t>
            </w: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5B7F0A" w:rsidP="000E133B">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125A66">
              <w:rPr>
                <w:rFonts w:ascii="Times New Roman" w:hAnsi="Times New Roman" w:cs="Times New Roman"/>
                <w:color w:val="000000"/>
                <w:sz w:val="20"/>
                <w:szCs w:val="20"/>
              </w:rPr>
              <w:t>%</w:t>
            </w: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bl>
    <w:p w:rsidR="00B348EE" w:rsidRDefault="00B348EE" w:rsidP="00BF3C1F">
      <w:pPr>
        <w:autoSpaceDE w:val="0"/>
        <w:autoSpaceDN w:val="0"/>
        <w:adjustRightInd w:val="0"/>
        <w:spacing w:after="120" w:line="240" w:lineRule="auto"/>
        <w:jc w:val="both"/>
        <w:rPr>
          <w:rFonts w:ascii="Times New Roman" w:hAnsi="Times New Roman" w:cs="Times New Roman"/>
          <w:color w:val="000000"/>
          <w:sz w:val="20"/>
          <w:szCs w:val="20"/>
        </w:rPr>
      </w:pPr>
    </w:p>
    <w:p w:rsidR="00125A66" w:rsidRPr="00125A66" w:rsidRDefault="00125A66" w:rsidP="00BF3C1F">
      <w:pPr>
        <w:autoSpaceDE w:val="0"/>
        <w:autoSpaceDN w:val="0"/>
        <w:adjustRightInd w:val="0"/>
        <w:spacing w:after="120" w:line="240" w:lineRule="auto"/>
        <w:jc w:val="both"/>
        <w:rPr>
          <w:rFonts w:ascii="Times New Roman" w:hAnsi="Times New Roman" w:cs="Times New Roman"/>
          <w:b/>
          <w:i/>
          <w:color w:val="000000"/>
          <w:sz w:val="20"/>
          <w:szCs w:val="20"/>
        </w:rPr>
      </w:pPr>
      <w:r>
        <w:rPr>
          <w:rFonts w:ascii="Times New Roman" w:hAnsi="Times New Roman" w:cs="Times New Roman"/>
          <w:b/>
          <w:i/>
          <w:color w:val="000000"/>
          <w:sz w:val="20"/>
          <w:szCs w:val="20"/>
        </w:rPr>
        <w:t>Categoria D</w:t>
      </w:r>
    </w:p>
    <w:tbl>
      <w:tblPr>
        <w:tblStyle w:val="Grigliatabella"/>
        <w:tblW w:w="9634" w:type="dxa"/>
        <w:tblLook w:val="04A0" w:firstRow="1" w:lastRow="0" w:firstColumn="1" w:lastColumn="0" w:noHBand="0" w:noVBand="1"/>
      </w:tblPr>
      <w:tblGrid>
        <w:gridCol w:w="4390"/>
        <w:gridCol w:w="1417"/>
        <w:gridCol w:w="1134"/>
        <w:gridCol w:w="992"/>
        <w:gridCol w:w="851"/>
        <w:gridCol w:w="850"/>
      </w:tblGrid>
      <w:tr w:rsidR="00125A66" w:rsidRPr="001B1285" w:rsidTr="000E133B">
        <w:tc>
          <w:tcPr>
            <w:tcW w:w="4390"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Valutazione Individuale</w:t>
            </w:r>
          </w:p>
        </w:tc>
        <w:tc>
          <w:tcPr>
            <w:tcW w:w="1417"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Punteggio ottenuto</w:t>
            </w:r>
          </w:p>
        </w:tc>
        <w:tc>
          <w:tcPr>
            <w:tcW w:w="2977" w:type="dxa"/>
            <w:gridSpan w:val="3"/>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Ponderazione espressa in % e differenziata per categoria</w:t>
            </w:r>
          </w:p>
        </w:tc>
        <w:tc>
          <w:tcPr>
            <w:tcW w:w="850" w:type="dxa"/>
          </w:tcPr>
          <w:p w:rsidR="00125A66" w:rsidRPr="001B1285"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Totale</w:t>
            </w:r>
          </w:p>
        </w:tc>
      </w:tr>
      <w:tr w:rsidR="00125A66" w:rsidTr="000E133B">
        <w:tc>
          <w:tcPr>
            <w:tcW w:w="4390"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417" w:type="dxa"/>
          </w:tcPr>
          <w:p w:rsidR="00125A66" w:rsidRDefault="00125A66" w:rsidP="000E133B">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r>
              <w:rPr>
                <w:rFonts w:ascii="Times New Roman" w:hAnsi="Times New Roman" w:cs="Times New Roman"/>
                <w:b/>
                <w:color w:val="000000"/>
                <w:sz w:val="20"/>
                <w:szCs w:val="20"/>
              </w:rPr>
              <w:t>D2-D6</w:t>
            </w:r>
          </w:p>
        </w:tc>
        <w:tc>
          <w:tcPr>
            <w:tcW w:w="992"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p>
        </w:tc>
        <w:tc>
          <w:tcPr>
            <w:tcW w:w="851" w:type="dxa"/>
          </w:tcPr>
          <w:p w:rsidR="00125A66" w:rsidRPr="00E21BDA" w:rsidRDefault="00125A66" w:rsidP="000E133B">
            <w:pPr>
              <w:autoSpaceDE w:val="0"/>
              <w:autoSpaceDN w:val="0"/>
              <w:adjustRightInd w:val="0"/>
              <w:spacing w:after="120"/>
              <w:jc w:val="center"/>
              <w:rPr>
                <w:rFonts w:ascii="Times New Roman" w:hAnsi="Times New Roman" w:cs="Times New Roman"/>
                <w:b/>
                <w:color w:val="000000"/>
                <w:sz w:val="20"/>
                <w:szCs w:val="20"/>
              </w:rPr>
            </w:pPr>
          </w:p>
        </w:tc>
        <w:tc>
          <w:tcPr>
            <w:tcW w:w="850" w:type="dxa"/>
          </w:tcPr>
          <w:p w:rsidR="00125A66" w:rsidRDefault="00125A66" w:rsidP="000E133B">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degli obiettivi individuali (P.O.I.)</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Performance capacità individuali (P.C.I)</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5B7F0A">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5B7F0A">
              <w:rPr>
                <w:rFonts w:ascii="Times New Roman" w:hAnsi="Times New Roman" w:cs="Times New Roman"/>
                <w:color w:val="000000"/>
                <w:sz w:val="20"/>
                <w:szCs w:val="20"/>
              </w:rPr>
              <w:t>0</w:t>
            </w:r>
            <w:r>
              <w:rPr>
                <w:rFonts w:ascii="Times New Roman" w:hAnsi="Times New Roman" w:cs="Times New Roman"/>
                <w:color w:val="000000"/>
                <w:sz w:val="20"/>
                <w:szCs w:val="20"/>
              </w:rPr>
              <w:t>%</w:t>
            </w: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Esperienza acquisita</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Impegno e qualità della prestazione individuale</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Grado di coinvolgimento, capacità di adattamento e flessibilità</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r w:rsidR="00125A66" w:rsidTr="000E133B">
        <w:tc>
          <w:tcPr>
            <w:tcW w:w="4390"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Iniziativa personale e capacità di proporre soluzioni migliorative</w:t>
            </w:r>
          </w:p>
        </w:tc>
        <w:tc>
          <w:tcPr>
            <w:tcW w:w="1417" w:type="dxa"/>
          </w:tcPr>
          <w:p w:rsidR="00125A66" w:rsidRDefault="00125A66" w:rsidP="00125A66">
            <w:pPr>
              <w:autoSpaceDE w:val="0"/>
              <w:autoSpaceDN w:val="0"/>
              <w:adjustRightInd w:val="0"/>
              <w:spacing w:after="120"/>
              <w:jc w:val="both"/>
              <w:rPr>
                <w:rFonts w:ascii="Times New Roman" w:hAnsi="Times New Roman" w:cs="Times New Roman"/>
                <w:color w:val="000000"/>
                <w:sz w:val="20"/>
                <w:szCs w:val="20"/>
              </w:rPr>
            </w:pPr>
          </w:p>
        </w:tc>
        <w:tc>
          <w:tcPr>
            <w:tcW w:w="1134" w:type="dxa"/>
          </w:tcPr>
          <w:p w:rsidR="00125A66" w:rsidRDefault="005B7F0A" w:rsidP="00125A66">
            <w:pPr>
              <w:autoSpaceDE w:val="0"/>
              <w:autoSpaceDN w:val="0"/>
              <w:adjustRightInd w:val="0"/>
              <w:spacing w:after="12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r w:rsidR="00125A66">
              <w:rPr>
                <w:rFonts w:ascii="Times New Roman" w:hAnsi="Times New Roman" w:cs="Times New Roman"/>
                <w:color w:val="000000"/>
                <w:sz w:val="20"/>
                <w:szCs w:val="20"/>
              </w:rPr>
              <w:t>%</w:t>
            </w:r>
          </w:p>
        </w:tc>
        <w:tc>
          <w:tcPr>
            <w:tcW w:w="992"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1"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c>
          <w:tcPr>
            <w:tcW w:w="850" w:type="dxa"/>
          </w:tcPr>
          <w:p w:rsidR="00125A66" w:rsidRDefault="00125A66" w:rsidP="00125A66">
            <w:pPr>
              <w:autoSpaceDE w:val="0"/>
              <w:autoSpaceDN w:val="0"/>
              <w:adjustRightInd w:val="0"/>
              <w:spacing w:after="120"/>
              <w:jc w:val="center"/>
              <w:rPr>
                <w:rFonts w:ascii="Times New Roman" w:hAnsi="Times New Roman" w:cs="Times New Roman"/>
                <w:color w:val="000000"/>
                <w:sz w:val="20"/>
                <w:szCs w:val="20"/>
              </w:rPr>
            </w:pPr>
          </w:p>
        </w:tc>
      </w:tr>
    </w:tbl>
    <w:p w:rsidR="00B348EE" w:rsidRDefault="00B348EE" w:rsidP="00BF3C1F">
      <w:pPr>
        <w:autoSpaceDE w:val="0"/>
        <w:autoSpaceDN w:val="0"/>
        <w:adjustRightInd w:val="0"/>
        <w:spacing w:after="120" w:line="240" w:lineRule="auto"/>
        <w:jc w:val="both"/>
        <w:rPr>
          <w:rFonts w:ascii="Times New Roman" w:hAnsi="Times New Roman" w:cs="Times New Roman"/>
          <w:color w:val="000000"/>
          <w:sz w:val="20"/>
          <w:szCs w:val="20"/>
        </w:rPr>
      </w:pPr>
    </w:p>
    <w:p w:rsidR="00104C3B" w:rsidRDefault="00104C3B"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La progressione economica orizzontale può essere attribuita al personale che abbia riportato</w:t>
      </w:r>
      <w:r w:rsidR="00125A66">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125A66">
        <w:rPr>
          <w:rFonts w:ascii="Times New Roman" w:hAnsi="Times New Roman" w:cs="Times New Roman"/>
          <w:color w:val="000000"/>
          <w:sz w:val="20"/>
          <w:szCs w:val="20"/>
        </w:rPr>
        <w:t xml:space="preserve">facendo la media delle ultime due valutazioni, </w:t>
      </w:r>
      <w:r>
        <w:rPr>
          <w:rFonts w:ascii="Times New Roman" w:hAnsi="Times New Roman" w:cs="Times New Roman"/>
          <w:color w:val="000000"/>
          <w:sz w:val="20"/>
          <w:szCs w:val="20"/>
        </w:rPr>
        <w:t>almeno l’80% del valore massimo del punteggio attribuibile alla categoria economica di appartenenza per la selezione.</w:t>
      </w:r>
    </w:p>
    <w:p w:rsidR="00104C3B" w:rsidRPr="005907B6" w:rsidRDefault="00104C3B"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Il contratto collettivo decentrato integrerà la presente previsione con quanto di propria </w:t>
      </w:r>
      <w:r w:rsidR="00125A66">
        <w:rPr>
          <w:rFonts w:ascii="Times New Roman" w:hAnsi="Times New Roman" w:cs="Times New Roman"/>
          <w:color w:val="000000"/>
          <w:sz w:val="20"/>
          <w:szCs w:val="20"/>
        </w:rPr>
        <w:t>pertin</w:t>
      </w:r>
      <w:r>
        <w:rPr>
          <w:rFonts w:ascii="Times New Roman" w:hAnsi="Times New Roman" w:cs="Times New Roman"/>
          <w:color w:val="000000"/>
          <w:sz w:val="20"/>
          <w:szCs w:val="20"/>
        </w:rPr>
        <w:t>enza.</w:t>
      </w:r>
    </w:p>
    <w:p w:rsidR="005907B6" w:rsidRPr="005907B6" w:rsidRDefault="005907B6" w:rsidP="00863221">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Capitolo IV</w:t>
      </w:r>
    </w:p>
    <w:p w:rsidR="005907B6" w:rsidRPr="005907B6" w:rsidRDefault="005907B6" w:rsidP="00863221">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Chi e quando misura e valuta: il processo</w:t>
      </w:r>
    </w:p>
    <w:p w:rsidR="005907B6" w:rsidRPr="005907B6" w:rsidRDefault="005907B6" w:rsidP="00863221">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Par. IV A- Il processo di misurazione e valutazione della performance organizzativa:</w:t>
      </w:r>
    </w:p>
    <w:p w:rsidR="005907B6" w:rsidRPr="005907B6" w:rsidRDefault="005907B6" w:rsidP="00CA1573">
      <w:pPr>
        <w:autoSpaceDE w:val="0"/>
        <w:autoSpaceDN w:val="0"/>
        <w:adjustRightInd w:val="0"/>
        <w:spacing w:after="12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fasi, tempi, soggetti e responsabilità</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performance organizzativa prende in considerazione i risultati prodotti dall’Ente camerale nel suo insieme o da singole articolazioni organizzative.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Le valutazioni della P</w:t>
      </w:r>
      <w:r w:rsidR="00C714D2">
        <w:rPr>
          <w:rFonts w:ascii="Times New Roman" w:hAnsi="Times New Roman" w:cs="Times New Roman"/>
          <w:color w:val="000000"/>
          <w:sz w:val="20"/>
          <w:szCs w:val="20"/>
        </w:rPr>
        <w:t xml:space="preserve">erformance </w:t>
      </w:r>
      <w:r w:rsidRPr="005907B6">
        <w:rPr>
          <w:rFonts w:ascii="Times New Roman" w:hAnsi="Times New Roman" w:cs="Times New Roman"/>
          <w:color w:val="000000"/>
          <w:sz w:val="20"/>
          <w:szCs w:val="20"/>
        </w:rPr>
        <w:t>O</w:t>
      </w:r>
      <w:r w:rsidR="00C714D2">
        <w:rPr>
          <w:rFonts w:ascii="Times New Roman" w:hAnsi="Times New Roman" w:cs="Times New Roman"/>
          <w:color w:val="000000"/>
          <w:sz w:val="20"/>
          <w:szCs w:val="20"/>
        </w:rPr>
        <w:t>rganizzativa</w:t>
      </w:r>
      <w:r w:rsidRPr="005907B6">
        <w:rPr>
          <w:rFonts w:ascii="Times New Roman" w:hAnsi="Times New Roman" w:cs="Times New Roman"/>
          <w:color w:val="000000"/>
          <w:sz w:val="20"/>
          <w:szCs w:val="20"/>
        </w:rPr>
        <w:t xml:space="preserve"> saranno eseguite nell’ordine: </w:t>
      </w:r>
    </w:p>
    <w:p w:rsidR="005907B6" w:rsidRPr="00B00231" w:rsidRDefault="005907B6" w:rsidP="00B00231">
      <w:pPr>
        <w:pStyle w:val="Paragrafoelenco"/>
        <w:numPr>
          <w:ilvl w:val="0"/>
          <w:numId w:val="22"/>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da</w:t>
      </w:r>
      <w:r w:rsidR="00C714D2">
        <w:rPr>
          <w:rFonts w:ascii="Times New Roman" w:hAnsi="Times New Roman" w:cs="Times New Roman"/>
          <w:color w:val="000000"/>
          <w:sz w:val="20"/>
          <w:szCs w:val="20"/>
        </w:rPr>
        <w:t xml:space="preserve">l Segretario Generale, sentita la Conferenza dei </w:t>
      </w:r>
      <w:r w:rsidRPr="00B00231">
        <w:rPr>
          <w:rFonts w:ascii="Times New Roman" w:hAnsi="Times New Roman" w:cs="Times New Roman"/>
          <w:color w:val="000000"/>
          <w:sz w:val="20"/>
          <w:szCs w:val="20"/>
        </w:rPr>
        <w:t>Dirigenti</w:t>
      </w:r>
      <w:r w:rsidR="00C714D2">
        <w:rPr>
          <w:rFonts w:ascii="Times New Roman" w:hAnsi="Times New Roman" w:cs="Times New Roman"/>
          <w:color w:val="000000"/>
          <w:sz w:val="20"/>
          <w:szCs w:val="20"/>
        </w:rPr>
        <w:t>,</w:t>
      </w:r>
      <w:r w:rsidRPr="00B00231">
        <w:rPr>
          <w:rFonts w:ascii="Times New Roman" w:hAnsi="Times New Roman" w:cs="Times New Roman"/>
          <w:color w:val="000000"/>
          <w:sz w:val="20"/>
          <w:szCs w:val="20"/>
        </w:rPr>
        <w:t xml:space="preserve"> per le </w:t>
      </w:r>
      <w:r w:rsidR="00C714D2">
        <w:rPr>
          <w:rFonts w:ascii="Times New Roman" w:hAnsi="Times New Roman" w:cs="Times New Roman"/>
          <w:color w:val="000000"/>
          <w:sz w:val="20"/>
          <w:szCs w:val="20"/>
        </w:rPr>
        <w:t>PP.OO. e per i Collaboratori</w:t>
      </w:r>
      <w:r w:rsidRPr="00B00231">
        <w:rPr>
          <w:rFonts w:ascii="Times New Roman" w:hAnsi="Times New Roman" w:cs="Times New Roman"/>
          <w:color w:val="000000"/>
          <w:sz w:val="20"/>
          <w:szCs w:val="20"/>
        </w:rPr>
        <w:t xml:space="preserve">; </w:t>
      </w:r>
    </w:p>
    <w:p w:rsidR="005907B6" w:rsidRPr="00B00231" w:rsidRDefault="005907B6" w:rsidP="00B00231">
      <w:pPr>
        <w:pStyle w:val="Paragrafoelenco"/>
        <w:numPr>
          <w:ilvl w:val="0"/>
          <w:numId w:val="22"/>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 xml:space="preserve">dal Segretario Generale per le aree dirigenziali; </w:t>
      </w:r>
    </w:p>
    <w:p w:rsidR="005907B6" w:rsidRPr="00B00231" w:rsidRDefault="005907B6" w:rsidP="00B00231">
      <w:pPr>
        <w:pStyle w:val="Paragrafoelenco"/>
        <w:numPr>
          <w:ilvl w:val="0"/>
          <w:numId w:val="22"/>
        </w:numPr>
        <w:autoSpaceDE w:val="0"/>
        <w:autoSpaceDN w:val="0"/>
        <w:adjustRightInd w:val="0"/>
        <w:spacing w:after="120" w:line="240" w:lineRule="auto"/>
        <w:jc w:val="both"/>
        <w:rPr>
          <w:rFonts w:ascii="Times New Roman" w:hAnsi="Times New Roman" w:cs="Times New Roman"/>
          <w:color w:val="000000"/>
          <w:sz w:val="20"/>
          <w:szCs w:val="20"/>
        </w:rPr>
      </w:pPr>
      <w:r w:rsidRPr="00B00231">
        <w:rPr>
          <w:rFonts w:ascii="Times New Roman" w:hAnsi="Times New Roman" w:cs="Times New Roman"/>
          <w:color w:val="000000"/>
          <w:sz w:val="20"/>
          <w:szCs w:val="20"/>
        </w:rPr>
        <w:t>dall’O</w:t>
      </w:r>
      <w:r w:rsidR="00C714D2">
        <w:rPr>
          <w:rFonts w:ascii="Times New Roman" w:hAnsi="Times New Roman" w:cs="Times New Roman"/>
          <w:color w:val="000000"/>
          <w:sz w:val="20"/>
          <w:szCs w:val="20"/>
        </w:rPr>
        <w:t>IV per l’Ente nel suo complesso.</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corretta implementazione del sistema di misurazione della performance organizzativa comporta lo svolgimento di numerose attività secondo una cadenza temporale determinata e con strumenti e modalità adeguate da parte dei soggetti coinvolti ai diversi livelli di responsabilità.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In particolare, in relazione a ciascuna area strategica occorrerà preliminarmente definire gli obiettivi ed i target associati.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Durante l’anno, con cadenze predefinite, occorrerà procedere alla misurazione in itinere volta </w:t>
      </w:r>
      <w:r w:rsidR="00C714D2">
        <w:rPr>
          <w:rFonts w:ascii="Times New Roman" w:hAnsi="Times New Roman" w:cs="Times New Roman"/>
          <w:color w:val="000000"/>
          <w:sz w:val="20"/>
          <w:szCs w:val="20"/>
        </w:rPr>
        <w:t>ad</w:t>
      </w:r>
      <w:r w:rsidRPr="005907B6">
        <w:rPr>
          <w:rFonts w:ascii="Times New Roman" w:hAnsi="Times New Roman" w:cs="Times New Roman"/>
          <w:color w:val="000000"/>
          <w:sz w:val="20"/>
          <w:szCs w:val="20"/>
        </w:rPr>
        <w:t xml:space="preserve"> avviare tempestivi correttivi laddove si riscontri un trend che tende a discostarsi dall’obiettivo.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A fine anno dovrà procedersi alla misurazione dell’effettivo scostamento tra gli obiettivi e i risultati. </w:t>
      </w:r>
    </w:p>
    <w:p w:rsidR="001763AC"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I soggetti coinvolti nel processo sopra rappresentato sono i seguenti:</w:t>
      </w:r>
    </w:p>
    <w:p w:rsidR="005907B6" w:rsidRPr="005907B6" w:rsidRDefault="005907B6" w:rsidP="00C714D2">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a) entro il mese di gennaio, il Segretario Generale sottopone all’approvazione della Giunta Camerale il Piano della Performance in cui, attraverso la predisposizione di apposite schede di programmazione, sono analiticamente rappresentati gli obiettivi strategici ed operativi e le modalità per la loro misurazione e valutazione (indicatori di outcome, output, efficienza</w:t>
      </w:r>
      <w:r w:rsidR="0031167C">
        <w:rPr>
          <w:rFonts w:ascii="Times New Roman" w:hAnsi="Times New Roman" w:cs="Times New Roman"/>
          <w:color w:val="000000"/>
          <w:sz w:val="20"/>
          <w:szCs w:val="20"/>
        </w:rPr>
        <w:t>,</w:t>
      </w:r>
      <w:r w:rsidRPr="005907B6">
        <w:rPr>
          <w:rFonts w:ascii="Times New Roman" w:hAnsi="Times New Roman" w:cs="Times New Roman"/>
          <w:color w:val="000000"/>
          <w:sz w:val="20"/>
          <w:szCs w:val="20"/>
        </w:rPr>
        <w:t xml:space="preserve"> ecc</w:t>
      </w:r>
      <w:r w:rsidR="0031167C">
        <w:rPr>
          <w:rFonts w:ascii="Times New Roman" w:hAnsi="Times New Roman" w:cs="Times New Roman"/>
          <w:color w:val="000000"/>
          <w:sz w:val="20"/>
          <w:szCs w:val="20"/>
        </w:rPr>
        <w:t>.</w:t>
      </w:r>
      <w:r w:rsidRPr="005907B6">
        <w:rPr>
          <w:rFonts w:ascii="Times New Roman" w:hAnsi="Times New Roman" w:cs="Times New Roman"/>
          <w:color w:val="000000"/>
          <w:sz w:val="20"/>
          <w:szCs w:val="20"/>
        </w:rPr>
        <w:t xml:space="preserve">); </w:t>
      </w:r>
    </w:p>
    <w:p w:rsidR="005907B6" w:rsidRPr="005907B6" w:rsidRDefault="005907B6" w:rsidP="00C714D2">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b) nel corso dell’anno, con cadenza semestrale, attraverso la predisposizione di apposite schede di report direzionale si procederà al monitoraggio dei predetti obiettivi. I report direzionali rappresentano l’andamento delle attività ed il grado di raggiungimento degli obiettivi strategici ed operativi a quella data. </w:t>
      </w:r>
    </w:p>
    <w:p w:rsidR="005907B6" w:rsidRPr="005907B6" w:rsidRDefault="005907B6" w:rsidP="00C714D2">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c) </w:t>
      </w:r>
      <w:r w:rsidR="00C714D2">
        <w:rPr>
          <w:rFonts w:ascii="Times New Roman" w:hAnsi="Times New Roman" w:cs="Times New Roman"/>
          <w:color w:val="000000"/>
          <w:sz w:val="20"/>
          <w:szCs w:val="20"/>
        </w:rPr>
        <w:t>l</w:t>
      </w:r>
      <w:r w:rsidRPr="005907B6">
        <w:rPr>
          <w:rFonts w:ascii="Times New Roman" w:hAnsi="Times New Roman" w:cs="Times New Roman"/>
          <w:color w:val="000000"/>
          <w:sz w:val="20"/>
          <w:szCs w:val="20"/>
        </w:rPr>
        <w:t xml:space="preserve">addove si renda necessario un approfondimento sugli esiti della performance organizzativa, il Segretario Generale e gli Uffici di Supporto concordano con i responsabili di unità organizzativa incontri finalizzati all’approfondimento delle schede di report. La progettazione delle tipologie di report standard viene realizzata “una tantum” in occasione della prima implementazione del sistema di misurazione e valutazione. Il Controllo di Gestione, coadiuvato dagli uffici di supporto, sulla base delle indicazioni fornite dall’OIV, dal Segretario Generale, e dai Dirigenti: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 xml:space="preserve">Specifica le tipologie di indicatori incluse nei differenti report di interesse;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 xml:space="preserve">Definisce le scadenze di presentazione;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Individua i</w:t>
      </w:r>
      <w:r w:rsidR="0031167C">
        <w:rPr>
          <w:rFonts w:ascii="Times New Roman" w:hAnsi="Times New Roman" w:cs="Times New Roman"/>
          <w:color w:val="000000"/>
          <w:sz w:val="20"/>
          <w:szCs w:val="20"/>
        </w:rPr>
        <w:t xml:space="preserve"> destinatari della reportistica.</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Su ogni report dovranno essere chiaramente individuabili le seguenti informazioni: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 xml:space="preserve">Tipologia di performance di riferimento (organizzativa / individuale);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Obiettivo di riferimento (con specificazione del livello d</w:t>
      </w:r>
      <w:r w:rsidR="0031167C">
        <w:rPr>
          <w:rFonts w:ascii="Times New Roman" w:hAnsi="Times New Roman" w:cs="Times New Roman"/>
          <w:color w:val="000000"/>
          <w:sz w:val="20"/>
          <w:szCs w:val="20"/>
        </w:rPr>
        <w:t xml:space="preserve">i performance ottenuto);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 xml:space="preserve">Ambiti di interesse (ad esempio Dimensione di performance secondo quanto disposto dalle Delibere CIVIT 88 e 104); </w:t>
      </w:r>
    </w:p>
    <w:p w:rsidR="005907B6" w:rsidRPr="00C714D2" w:rsidRDefault="005907B6" w:rsidP="00C714D2">
      <w:pPr>
        <w:pStyle w:val="Paragrafoelenco"/>
        <w:numPr>
          <w:ilvl w:val="0"/>
          <w:numId w:val="23"/>
        </w:numPr>
        <w:autoSpaceDE w:val="0"/>
        <w:autoSpaceDN w:val="0"/>
        <w:adjustRightInd w:val="0"/>
        <w:spacing w:after="120" w:line="240" w:lineRule="auto"/>
        <w:jc w:val="both"/>
        <w:rPr>
          <w:rFonts w:ascii="Times New Roman" w:hAnsi="Times New Roman" w:cs="Times New Roman"/>
          <w:color w:val="000000"/>
          <w:sz w:val="20"/>
          <w:szCs w:val="20"/>
        </w:rPr>
      </w:pPr>
      <w:r w:rsidRPr="00C714D2">
        <w:rPr>
          <w:rFonts w:ascii="Times New Roman" w:hAnsi="Times New Roman" w:cs="Times New Roman"/>
          <w:color w:val="000000"/>
          <w:sz w:val="20"/>
          <w:szCs w:val="20"/>
        </w:rPr>
        <w:t xml:space="preserve">Indicatori utilizzati (con specificazione relativa ad ognuno su target atteso, risultato conseguito, performance). </w:t>
      </w:r>
    </w:p>
    <w:p w:rsidR="005907B6" w:rsidRPr="005A4DA2" w:rsidRDefault="005907B6" w:rsidP="00BF3C1F">
      <w:pPr>
        <w:pStyle w:val="Default"/>
        <w:spacing w:after="120"/>
        <w:jc w:val="both"/>
        <w:rPr>
          <w:sz w:val="20"/>
          <w:szCs w:val="20"/>
        </w:rPr>
      </w:pPr>
      <w:r w:rsidRPr="005A4DA2">
        <w:rPr>
          <w:sz w:val="20"/>
          <w:szCs w:val="20"/>
        </w:rPr>
        <w:t xml:space="preserve">In via del tutto generale possono essere individuate delle tempistiche di monitoraggio differenti in funzione del fenomeno osservato, quindi della tipologia di indicatore, ed in ultima analisi in funzione della dimensione di performance oggetto di misurazione. Frequenze differenti di monitoraggio prevedono scadenze differenti per la raccolta e l’elaborazione dei dati, e per la presentazione dei report ai responsabili delle diverse aree organizzative coinvolte. </w:t>
      </w:r>
    </w:p>
    <w:p w:rsidR="005907B6" w:rsidRPr="005907B6" w:rsidRDefault="005907B6" w:rsidP="00BB5ABB">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d) </w:t>
      </w:r>
      <w:r w:rsidR="00BB5ABB">
        <w:rPr>
          <w:rFonts w:ascii="Times New Roman" w:hAnsi="Times New Roman" w:cs="Times New Roman"/>
          <w:color w:val="000000"/>
          <w:sz w:val="20"/>
          <w:szCs w:val="20"/>
        </w:rPr>
        <w:t>a</w:t>
      </w:r>
      <w:r w:rsidRPr="005907B6">
        <w:rPr>
          <w:rFonts w:ascii="Times New Roman" w:hAnsi="Times New Roman" w:cs="Times New Roman"/>
          <w:color w:val="000000"/>
          <w:sz w:val="20"/>
          <w:szCs w:val="20"/>
        </w:rPr>
        <w:t xml:space="preserve"> fine anno i valutatori predispongono i report finali ed apposite relazioni che sono raccolte dal Segretario Generale e rappresentano la base di informazione per la redazione della Relazione sulla Performance. La rendicontazione della valutazione della performance organizzativa viene prodotta, infatti, per mezzo della Relazione sulla Performance</w:t>
      </w:r>
      <w:r w:rsidR="0031167C">
        <w:rPr>
          <w:rFonts w:ascii="Times New Roman" w:hAnsi="Times New Roman" w:cs="Times New Roman"/>
          <w:color w:val="000000"/>
          <w:sz w:val="20"/>
          <w:szCs w:val="20"/>
        </w:rPr>
        <w:t>,</w:t>
      </w:r>
      <w:r w:rsidRPr="005907B6">
        <w:rPr>
          <w:rFonts w:ascii="Times New Roman" w:hAnsi="Times New Roman" w:cs="Times New Roman"/>
          <w:color w:val="000000"/>
          <w:sz w:val="20"/>
          <w:szCs w:val="20"/>
        </w:rPr>
        <w:t xml:space="preserve"> che è un documento avente struttura coerente ed omogenea con il Piano della Performance, </w:t>
      </w:r>
      <w:r w:rsidR="0031167C">
        <w:rPr>
          <w:rFonts w:ascii="Times New Roman" w:hAnsi="Times New Roman" w:cs="Times New Roman"/>
          <w:color w:val="000000"/>
          <w:sz w:val="20"/>
          <w:szCs w:val="20"/>
        </w:rPr>
        <w:t>è</w:t>
      </w:r>
      <w:r w:rsidRPr="005907B6">
        <w:rPr>
          <w:rFonts w:ascii="Times New Roman" w:hAnsi="Times New Roman" w:cs="Times New Roman"/>
          <w:color w:val="000000"/>
          <w:sz w:val="20"/>
          <w:szCs w:val="20"/>
        </w:rPr>
        <w:t xml:space="preserve"> finalizzato a comunicare gli esiti della valutazione della capacità dell’Ente a produrre risultati e a raggiungere i livelli di performance programmati. La Relazione sulla Performance viene predisposta dal Segretario Generale, discussa e </w:t>
      </w:r>
      <w:r w:rsidRPr="005907B6">
        <w:rPr>
          <w:rFonts w:ascii="Times New Roman" w:hAnsi="Times New Roman" w:cs="Times New Roman"/>
          <w:color w:val="000000"/>
          <w:sz w:val="20"/>
          <w:szCs w:val="20"/>
        </w:rPr>
        <w:lastRenderedPageBreak/>
        <w:t xml:space="preserve">approvata dalla Giunta entro il 30 Giugno dell’anno successivo a quello di riferimento, e, infine, validata dall’Organo Indipendente di Valutazione. </w:t>
      </w:r>
    </w:p>
    <w:p w:rsidR="005907B6" w:rsidRPr="005907B6" w:rsidRDefault="005907B6" w:rsidP="00BB5ABB">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La Relazione sulla Performance, dovrà riportare</w:t>
      </w:r>
      <w:r w:rsidR="0031167C">
        <w:rPr>
          <w:rFonts w:ascii="Times New Roman" w:hAnsi="Times New Roman" w:cs="Times New Roman"/>
          <w:color w:val="000000"/>
          <w:sz w:val="20"/>
          <w:szCs w:val="20"/>
        </w:rPr>
        <w:t>,</w:t>
      </w:r>
      <w:r w:rsidRPr="005907B6">
        <w:rPr>
          <w:rFonts w:ascii="Times New Roman" w:hAnsi="Times New Roman" w:cs="Times New Roman"/>
          <w:color w:val="000000"/>
          <w:sz w:val="20"/>
          <w:szCs w:val="20"/>
        </w:rPr>
        <w:t xml:space="preserve"> coerentemente con il Piano della Performance, una valutazione dell’andamento dei risultati ai diversi livelli di obiettivi rappresentando, per ciascuno di essi: </w:t>
      </w:r>
    </w:p>
    <w:p w:rsidR="005907B6" w:rsidRPr="00BB5ABB" w:rsidRDefault="005907B6" w:rsidP="00BB5ABB">
      <w:pPr>
        <w:pStyle w:val="Paragrafoelenco"/>
        <w:numPr>
          <w:ilvl w:val="0"/>
          <w:numId w:val="25"/>
        </w:numPr>
        <w:autoSpaceDE w:val="0"/>
        <w:autoSpaceDN w:val="0"/>
        <w:adjustRightInd w:val="0"/>
        <w:spacing w:after="120" w:line="240" w:lineRule="auto"/>
        <w:jc w:val="both"/>
        <w:rPr>
          <w:rFonts w:ascii="Times New Roman" w:hAnsi="Times New Roman" w:cs="Times New Roman"/>
          <w:color w:val="000000"/>
          <w:sz w:val="20"/>
          <w:szCs w:val="20"/>
        </w:rPr>
      </w:pPr>
      <w:r w:rsidRPr="00BB5ABB">
        <w:rPr>
          <w:rFonts w:ascii="Times New Roman" w:hAnsi="Times New Roman" w:cs="Times New Roman"/>
          <w:color w:val="000000"/>
          <w:sz w:val="20"/>
          <w:szCs w:val="20"/>
        </w:rPr>
        <w:t xml:space="preserve">risultati attesi </w:t>
      </w:r>
    </w:p>
    <w:p w:rsidR="005907B6" w:rsidRPr="00BB5ABB" w:rsidRDefault="005907B6" w:rsidP="00BB5ABB">
      <w:pPr>
        <w:pStyle w:val="Paragrafoelenco"/>
        <w:numPr>
          <w:ilvl w:val="0"/>
          <w:numId w:val="25"/>
        </w:numPr>
        <w:autoSpaceDE w:val="0"/>
        <w:autoSpaceDN w:val="0"/>
        <w:adjustRightInd w:val="0"/>
        <w:spacing w:after="120" w:line="240" w:lineRule="auto"/>
        <w:jc w:val="both"/>
        <w:rPr>
          <w:rFonts w:ascii="Times New Roman" w:hAnsi="Times New Roman" w:cs="Times New Roman"/>
          <w:color w:val="000000"/>
          <w:sz w:val="20"/>
          <w:szCs w:val="20"/>
        </w:rPr>
      </w:pPr>
      <w:r w:rsidRPr="00BB5ABB">
        <w:rPr>
          <w:rFonts w:ascii="Times New Roman" w:hAnsi="Times New Roman" w:cs="Times New Roman"/>
          <w:color w:val="000000"/>
          <w:sz w:val="20"/>
          <w:szCs w:val="20"/>
        </w:rPr>
        <w:t xml:space="preserve">risultati effettivi </w:t>
      </w:r>
    </w:p>
    <w:p w:rsidR="005907B6" w:rsidRPr="00BB5ABB" w:rsidRDefault="005907B6" w:rsidP="00BB5ABB">
      <w:pPr>
        <w:pStyle w:val="Paragrafoelenco"/>
        <w:numPr>
          <w:ilvl w:val="0"/>
          <w:numId w:val="25"/>
        </w:numPr>
        <w:autoSpaceDE w:val="0"/>
        <w:autoSpaceDN w:val="0"/>
        <w:adjustRightInd w:val="0"/>
        <w:spacing w:after="120" w:line="240" w:lineRule="auto"/>
        <w:jc w:val="both"/>
        <w:rPr>
          <w:rFonts w:ascii="Times New Roman" w:hAnsi="Times New Roman" w:cs="Times New Roman"/>
          <w:color w:val="000000"/>
          <w:sz w:val="20"/>
          <w:szCs w:val="20"/>
        </w:rPr>
      </w:pPr>
      <w:r w:rsidRPr="00BB5ABB">
        <w:rPr>
          <w:rFonts w:ascii="Times New Roman" w:hAnsi="Times New Roman" w:cs="Times New Roman"/>
          <w:color w:val="000000"/>
          <w:sz w:val="20"/>
          <w:szCs w:val="20"/>
        </w:rPr>
        <w:t xml:space="preserve">performance raggiunta. </w:t>
      </w:r>
    </w:p>
    <w:p w:rsidR="005907B6" w:rsidRDefault="005907B6" w:rsidP="00BB5ABB">
      <w:pPr>
        <w:autoSpaceDE w:val="0"/>
        <w:autoSpaceDN w:val="0"/>
        <w:adjustRightInd w:val="0"/>
        <w:spacing w:after="120" w:line="240" w:lineRule="auto"/>
        <w:ind w:left="426"/>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La Relazione sulla Performance potrebbe riportare le relazioni dei dirigenti, del Segretario Generale e dell’OIV sulle valutazioni delle performance organizzative corredate da un cruscotto significativo di KPI per ciascuno degli ambiti di misurazione d</w:t>
      </w:r>
      <w:r w:rsidR="00BB5ABB">
        <w:rPr>
          <w:rFonts w:ascii="Times New Roman" w:hAnsi="Times New Roman" w:cs="Times New Roman"/>
          <w:color w:val="000000"/>
          <w:sz w:val="20"/>
          <w:szCs w:val="20"/>
        </w:rPr>
        <w:t>ella performance organizzativa.</w:t>
      </w:r>
    </w:p>
    <w:p w:rsidR="00BB5ABB" w:rsidRPr="005907B6" w:rsidRDefault="00BB5ABB" w:rsidP="00BB5ABB">
      <w:pPr>
        <w:autoSpaceDE w:val="0"/>
        <w:autoSpaceDN w:val="0"/>
        <w:adjustRightInd w:val="0"/>
        <w:spacing w:after="120" w:line="240" w:lineRule="auto"/>
        <w:ind w:left="426"/>
        <w:jc w:val="both"/>
        <w:rPr>
          <w:rFonts w:ascii="Times New Roman" w:hAnsi="Times New Roman" w:cs="Times New Roman"/>
          <w:color w:val="000000"/>
          <w:sz w:val="20"/>
          <w:szCs w:val="20"/>
        </w:rPr>
      </w:pPr>
    </w:p>
    <w:p w:rsidR="005907B6" w:rsidRPr="005907B6" w:rsidRDefault="005907B6" w:rsidP="00863221">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Capitolo IV</w:t>
      </w:r>
    </w:p>
    <w:p w:rsidR="005907B6" w:rsidRPr="005907B6" w:rsidRDefault="005907B6" w:rsidP="00863221">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Par IV B - Il processo di misurazione e valutazione della performance individuale:</w:t>
      </w:r>
    </w:p>
    <w:p w:rsidR="005907B6" w:rsidRPr="005907B6" w:rsidRDefault="005907B6" w:rsidP="00CA1573">
      <w:pPr>
        <w:autoSpaceDE w:val="0"/>
        <w:autoSpaceDN w:val="0"/>
        <w:adjustRightInd w:val="0"/>
        <w:spacing w:after="12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fasi, tempi, soggetti e responsabilità</w:t>
      </w:r>
    </w:p>
    <w:p w:rsidR="001763AC"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 xml:space="preserve">La valutazione della performance individuale costituisce un livello di valutazione complementare a quello di valutazione della performance organizzativa. Scopo della valutazione della performance individuale è, da un lato, assicurare il raggiungimento della performance organizzativa e dall’altro dare riscontro ai lavoratori del proprio operato rinforzando tale azione con opportuni sistemi premiali. </w:t>
      </w:r>
      <w:r w:rsidR="0031167C">
        <w:rPr>
          <w:rFonts w:ascii="Times New Roman" w:hAnsi="Times New Roman" w:cs="Times New Roman"/>
          <w:color w:val="000000"/>
          <w:sz w:val="20"/>
          <w:szCs w:val="20"/>
        </w:rPr>
        <w:t>L</w:t>
      </w:r>
      <w:r w:rsidRPr="005A4DA2">
        <w:rPr>
          <w:rFonts w:ascii="Times New Roman" w:hAnsi="Times New Roman" w:cs="Times New Roman"/>
          <w:color w:val="000000"/>
          <w:sz w:val="20"/>
          <w:szCs w:val="20"/>
        </w:rPr>
        <w:t>a valutazione individuale ha anche l’obiettivo fondamentale di porre solide basi per un processo di sviluppo professionale individuale, non limitandosi a considerare la valutazione della prestazione bensì estendendo quest</w:t>
      </w:r>
      <w:r w:rsidR="0031167C">
        <w:rPr>
          <w:rFonts w:ascii="Times New Roman" w:hAnsi="Times New Roman" w:cs="Times New Roman"/>
          <w:color w:val="000000"/>
          <w:sz w:val="20"/>
          <w:szCs w:val="20"/>
        </w:rPr>
        <w:t>’ultima</w:t>
      </w:r>
      <w:r w:rsidRPr="005A4DA2">
        <w:rPr>
          <w:rFonts w:ascii="Times New Roman" w:hAnsi="Times New Roman" w:cs="Times New Roman"/>
          <w:color w:val="000000"/>
          <w:sz w:val="20"/>
          <w:szCs w:val="20"/>
        </w:rPr>
        <w:t xml:space="preserve"> anche agli ambiti della crescita professionale e dello sviluppo di capacità manageriali e organizzative.</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Il processo di valutazione dei risultati, visto il suo stretto rapporto con il processo di gestione della Camera di Commercio, ed essendo finalizzato al miglioramento delle prestazioni complessive dell’organizzazione, presenta la medesima periodicità del ciclo della gestione, ovvero ha cadenza annuale.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Il processo di valutazione ha valenza “gerarchica”, nel senso che il valutatore è “sovraordinato” al valutato e prevede un’articolazione in tre momenti fondamentali: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a) Assegnazione degli obiettivi a inizio anno;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b) Verifica intermedia degli obiettivi ed eventuale loro aggiornamento;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c) Valutazione degli obiettivi a fine anno. </w:t>
      </w:r>
    </w:p>
    <w:p w:rsidR="005907B6" w:rsidRDefault="005907B6" w:rsidP="00BF3C1F">
      <w:pPr>
        <w:spacing w:after="120" w:line="240" w:lineRule="auto"/>
        <w:jc w:val="both"/>
        <w:rPr>
          <w:rFonts w:ascii="Times New Roman" w:hAnsi="Times New Roman" w:cs="Times New Roman"/>
          <w:noProof/>
          <w:sz w:val="20"/>
          <w:szCs w:val="20"/>
          <w:lang w:eastAsia="it-IT"/>
        </w:rPr>
      </w:pPr>
    </w:p>
    <w:p w:rsidR="00BB5ABB" w:rsidRDefault="00D13030" w:rsidP="00BF3C1F">
      <w:pPr>
        <w:spacing w:after="120" w:line="240" w:lineRule="auto"/>
        <w:jc w:val="both"/>
        <w:rPr>
          <w:rFonts w:ascii="Times New Roman" w:hAnsi="Times New Roman" w:cs="Times New Roman"/>
          <w:noProof/>
          <w:sz w:val="20"/>
          <w:szCs w:val="20"/>
          <w:lang w:eastAsia="it-IT"/>
        </w:rPr>
      </w:pPr>
      <w:r>
        <w:rPr>
          <w:rFonts w:ascii="Times New Roman" w:hAnsi="Times New Roman" w:cs="Times New Roman"/>
          <w:noProof/>
          <w:sz w:val="20"/>
          <w:szCs w:val="20"/>
          <w:lang w:eastAsia="it-IT"/>
        </w:rPr>
        <mc:AlternateContent>
          <mc:Choice Requires="wps">
            <w:drawing>
              <wp:anchor distT="0" distB="0" distL="114300" distR="114300" simplePos="0" relativeHeight="251663360" behindDoc="0" locked="0" layoutInCell="1" allowOverlap="1" wp14:anchorId="4F2F5309" wp14:editId="65915683">
                <wp:simplePos x="0" y="0"/>
                <wp:positionH relativeFrom="column">
                  <wp:posOffset>4371975</wp:posOffset>
                </wp:positionH>
                <wp:positionV relativeFrom="paragraph">
                  <wp:posOffset>9525</wp:posOffset>
                </wp:positionV>
                <wp:extent cx="1095375" cy="45720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1095375" cy="457200"/>
                        </a:xfrm>
                        <a:prstGeom prst="rect">
                          <a:avLst/>
                        </a:prstGeom>
                        <a:solidFill>
                          <a:srgbClr val="009DD9"/>
                        </a:solidFill>
                        <a:ln w="12700" cap="flat" cmpd="sng" algn="ctr">
                          <a:solidFill>
                            <a:srgbClr val="009DD9">
                              <a:shade val="50000"/>
                            </a:srgbClr>
                          </a:solidFill>
                          <a:prstDash val="solid"/>
                          <a:miter lim="800000"/>
                        </a:ln>
                        <a:effectLst/>
                      </wps:spPr>
                      <wps:txbx>
                        <w:txbxContent>
                          <w:p w:rsidR="000E133B" w:rsidRPr="00D13030" w:rsidRDefault="000E133B" w:rsidP="00D13030">
                            <w:pPr>
                              <w:jc w:val="center"/>
                              <w:rPr>
                                <w:color w:val="FFFFFF" w:themeColor="background1"/>
                              </w:rPr>
                            </w:pPr>
                            <w:r>
                              <w:rPr>
                                <w:color w:val="FFFFFF" w:themeColor="background1"/>
                              </w:rPr>
                              <w:t>VALUTAZIONE FINALE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F5309" id="Rettangolo 10" o:spid="_x0000_s1026" style="position:absolute;left:0;text-align:left;margin-left:344.25pt;margin-top:.75pt;width:86.2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" fillcolor="#009dd9" strokecolor="#00729f" strokeweight="1pt">
                <v:textbox>
                  <w:txbxContent>
                    <w:p w:rsidR="000E133B" w:rsidRPr="00D13030" w:rsidRDefault="000E133B" w:rsidP="00D13030">
                      <w:pPr>
                        <w:jc w:val="center"/>
                        <w:rPr>
                          <w:color w:val="FFFFFF" w:themeColor="background1"/>
                        </w:rPr>
                      </w:pPr>
                      <w:r>
                        <w:rPr>
                          <w:color w:val="FFFFFF" w:themeColor="background1"/>
                        </w:rPr>
                        <w:t>VALUTAZIONE FINALE</w:t>
                      </w:r>
                    </w:p>
                  </w:txbxContent>
                </v:textbox>
              </v:rect>
            </w:pict>
          </mc:Fallback>
        </mc:AlternateContent>
      </w:r>
      <w:r>
        <w:rPr>
          <w:rFonts w:ascii="Times New Roman" w:hAnsi="Times New Roman" w:cs="Times New Roman"/>
          <w:noProof/>
          <w:sz w:val="20"/>
          <w:szCs w:val="20"/>
          <w:lang w:eastAsia="it-IT"/>
        </w:rPr>
        <mc:AlternateContent>
          <mc:Choice Requires="wps">
            <w:drawing>
              <wp:anchor distT="0" distB="0" distL="114300" distR="114300" simplePos="0" relativeHeight="251661312" behindDoc="0" locked="0" layoutInCell="1" allowOverlap="1" wp14:anchorId="20CBF562" wp14:editId="4B917D07">
                <wp:simplePos x="0" y="0"/>
                <wp:positionH relativeFrom="column">
                  <wp:posOffset>2108835</wp:posOffset>
                </wp:positionH>
                <wp:positionV relativeFrom="paragraph">
                  <wp:posOffset>12065</wp:posOffset>
                </wp:positionV>
                <wp:extent cx="1543050" cy="457200"/>
                <wp:effectExtent l="0" t="0" r="19050" b="19050"/>
                <wp:wrapNone/>
                <wp:docPr id="8" name="Rettangolo 8"/>
                <wp:cNvGraphicFramePr/>
                <a:graphic xmlns:a="http://schemas.openxmlformats.org/drawingml/2006/main">
                  <a:graphicData uri="http://schemas.microsoft.com/office/word/2010/wordprocessingShape">
                    <wps:wsp>
                      <wps:cNvSpPr/>
                      <wps:spPr>
                        <a:xfrm>
                          <a:off x="0" y="0"/>
                          <a:ext cx="1543050" cy="457200"/>
                        </a:xfrm>
                        <a:prstGeom prst="rect">
                          <a:avLst/>
                        </a:prstGeom>
                        <a:solidFill>
                          <a:srgbClr val="009DD9"/>
                        </a:solidFill>
                        <a:ln w="12700" cap="flat" cmpd="sng" algn="ctr">
                          <a:solidFill>
                            <a:srgbClr val="009DD9">
                              <a:shade val="50000"/>
                            </a:srgbClr>
                          </a:solidFill>
                          <a:prstDash val="solid"/>
                          <a:miter lim="800000"/>
                        </a:ln>
                        <a:effectLst/>
                      </wps:spPr>
                      <wps:txbx>
                        <w:txbxContent>
                          <w:p w:rsidR="000E133B" w:rsidRPr="00D13030" w:rsidRDefault="000E133B" w:rsidP="00D13030">
                            <w:pPr>
                              <w:jc w:val="center"/>
                              <w:rPr>
                                <w:color w:val="FFFFFF" w:themeColor="background1"/>
                              </w:rPr>
                            </w:pPr>
                            <w:r>
                              <w:rPr>
                                <w:color w:val="FFFFFF" w:themeColor="background1"/>
                              </w:rPr>
                              <w:t>COLLOQUIO VERIFICA INTERMEDIO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F562" id="Rettangolo 8" o:spid="_x0000_s1027" style="position:absolute;left:0;text-align:left;margin-left:166.05pt;margin-top:.95pt;width:121.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" fillcolor="#009dd9" strokecolor="#00729f" strokeweight="1pt">
                <v:textbox>
                  <w:txbxContent>
                    <w:p w:rsidR="000E133B" w:rsidRPr="00D13030" w:rsidRDefault="000E133B" w:rsidP="00D13030">
                      <w:pPr>
                        <w:jc w:val="center"/>
                        <w:rPr>
                          <w:color w:val="FFFFFF" w:themeColor="background1"/>
                        </w:rPr>
                      </w:pPr>
                      <w:r>
                        <w:rPr>
                          <w:color w:val="FFFFFF" w:themeColor="background1"/>
                        </w:rPr>
                        <w:t>COLLOQUIO VERIFICA INTERMEDIO</w:t>
                      </w:r>
                    </w:p>
                  </w:txbxContent>
                </v:textbox>
              </v:rect>
            </w:pict>
          </mc:Fallback>
        </mc:AlternateContent>
      </w:r>
      <w:r w:rsidR="00BB5ABB">
        <w:rPr>
          <w:rFonts w:ascii="Times New Roman" w:hAnsi="Times New Roman" w:cs="Times New Roman"/>
          <w:noProof/>
          <w:sz w:val="20"/>
          <w:szCs w:val="20"/>
          <w:lang w:eastAsia="it-IT"/>
        </w:rPr>
        <mc:AlternateContent>
          <mc:Choice Requires="wps">
            <w:drawing>
              <wp:anchor distT="0" distB="0" distL="114300" distR="114300" simplePos="0" relativeHeight="251659264" behindDoc="0" locked="0" layoutInCell="1" allowOverlap="1" wp14:anchorId="277659E0" wp14:editId="0262A22C">
                <wp:simplePos x="0" y="0"/>
                <wp:positionH relativeFrom="column">
                  <wp:posOffset>108585</wp:posOffset>
                </wp:positionH>
                <wp:positionV relativeFrom="paragraph">
                  <wp:posOffset>12066</wp:posOffset>
                </wp:positionV>
                <wp:extent cx="1095375" cy="45720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1095375" cy="45720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E133B" w:rsidRDefault="000E133B" w:rsidP="00BB5ABB">
                            <w:pPr>
                              <w:jc w:val="center"/>
                            </w:pPr>
                            <w:r>
                              <w:t>ASSEGNAZIONE OBIETTIVI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659E0" id="Rettangolo 3" o:spid="_x0000_s1028" style="position:absolute;left:0;text-align:left;margin-left:8.55pt;margin-top:.95pt;width:8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" fillcolor="#009dd9 [3205]" strokecolor="#004d6c [1605]" strokeweight="1pt">
                <v:textbox>
                  <w:txbxContent>
                    <w:p w:rsidR="000E133B" w:rsidRDefault="000E133B" w:rsidP="00BB5ABB">
                      <w:pPr>
                        <w:jc w:val="center"/>
                      </w:pPr>
                      <w:r>
                        <w:t>ASSEGNAZIONE OBIETTIVI</w:t>
                      </w:r>
                    </w:p>
                  </w:txbxContent>
                </v:textbox>
              </v:rect>
            </w:pict>
          </mc:Fallback>
        </mc:AlternateContent>
      </w:r>
    </w:p>
    <w:p w:rsidR="00BB5ABB" w:rsidRDefault="00BB5ABB" w:rsidP="00BF3C1F">
      <w:pPr>
        <w:spacing w:after="120" w:line="240" w:lineRule="auto"/>
        <w:jc w:val="both"/>
        <w:rPr>
          <w:rFonts w:ascii="Times New Roman" w:hAnsi="Times New Roman" w:cs="Times New Roman"/>
          <w:noProof/>
          <w:sz w:val="20"/>
          <w:szCs w:val="20"/>
          <w:lang w:eastAsia="it-IT"/>
        </w:rPr>
      </w:pPr>
    </w:p>
    <w:p w:rsidR="00BB5ABB" w:rsidRDefault="00BB5ABB" w:rsidP="00BF3C1F">
      <w:pPr>
        <w:spacing w:after="120" w:line="240" w:lineRule="auto"/>
        <w:jc w:val="both"/>
        <w:rPr>
          <w:rFonts w:ascii="Times New Roman" w:hAnsi="Times New Roman" w:cs="Times New Roman"/>
          <w:noProof/>
          <w:sz w:val="20"/>
          <w:szCs w:val="20"/>
          <w:lang w:eastAsia="it-IT"/>
        </w:rPr>
      </w:pPr>
    </w:p>
    <w:p w:rsidR="00BB5ABB" w:rsidRDefault="00E51928" w:rsidP="00BF3C1F">
      <w:pPr>
        <w:spacing w:after="120" w:line="240" w:lineRule="auto"/>
        <w:jc w:val="both"/>
        <w:rPr>
          <w:rFonts w:ascii="Times New Roman" w:hAnsi="Times New Roman" w:cs="Times New Roman"/>
          <w:noProof/>
          <w:sz w:val="20"/>
          <w:szCs w:val="20"/>
          <w:lang w:eastAsia="it-IT"/>
        </w:rPr>
      </w:pPr>
      <w:r>
        <w:rPr>
          <w:rFonts w:ascii="Times New Roman" w:hAnsi="Times New Roman" w:cs="Times New Roman"/>
          <w:noProof/>
          <w:sz w:val="20"/>
          <w:szCs w:val="20"/>
          <w:lang w:eastAsia="it-IT"/>
        </w:rPr>
        <mc:AlternateContent>
          <mc:Choice Requires="wps">
            <w:drawing>
              <wp:anchor distT="0" distB="0" distL="114300" distR="114300" simplePos="0" relativeHeight="251670528" behindDoc="0" locked="0" layoutInCell="1" allowOverlap="1" wp14:anchorId="751D99CA" wp14:editId="0BA1D5CB">
                <wp:simplePos x="0" y="0"/>
                <wp:positionH relativeFrom="column">
                  <wp:posOffset>4375150</wp:posOffset>
                </wp:positionH>
                <wp:positionV relativeFrom="paragraph">
                  <wp:posOffset>12065</wp:posOffset>
                </wp:positionV>
                <wp:extent cx="1400175" cy="914400"/>
                <wp:effectExtent l="0" t="0" r="28575" b="19050"/>
                <wp:wrapNone/>
                <wp:docPr id="17" name="Rettangolo 17"/>
                <wp:cNvGraphicFramePr/>
                <a:graphic xmlns:a="http://schemas.openxmlformats.org/drawingml/2006/main">
                  <a:graphicData uri="http://schemas.microsoft.com/office/word/2010/wordprocessingShape">
                    <wps:wsp>
                      <wps:cNvSpPr/>
                      <wps:spPr>
                        <a:xfrm>
                          <a:off x="0" y="0"/>
                          <a:ext cx="140017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E133B" w:rsidRDefault="000E133B" w:rsidP="00BA16ED">
                            <w:pPr>
                              <w:pStyle w:val="Paragrafoelenco"/>
                              <w:numPr>
                                <w:ilvl w:val="0"/>
                                <w:numId w:val="27"/>
                              </w:numPr>
                              <w:ind w:left="142" w:hanging="284"/>
                              <w:rPr>
                                <w:rFonts w:ascii="Times New Roman" w:hAnsi="Times New Roman" w:cs="Times New Roman"/>
                                <w:sz w:val="20"/>
                                <w:szCs w:val="20"/>
                              </w:rPr>
                            </w:pPr>
                            <w:r w:rsidRPr="00E300BA">
                              <w:rPr>
                                <w:rFonts w:ascii="Times New Roman" w:hAnsi="Times New Roman" w:cs="Times New Roman"/>
                                <w:sz w:val="20"/>
                                <w:szCs w:val="20"/>
                              </w:rPr>
                              <w:t>Giunta</w:t>
                            </w:r>
                            <w:r>
                              <w:rPr>
                                <w:rFonts w:ascii="Times New Roman" w:hAnsi="Times New Roman" w:cs="Times New Roman"/>
                                <w:sz w:val="20"/>
                                <w:szCs w:val="20"/>
                              </w:rPr>
                              <w:t xml:space="preserve">             SG</w:t>
                            </w:r>
                          </w:p>
                          <w:p w:rsidR="000E133B" w:rsidRDefault="000E133B" w:rsidP="00BA16ED">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SG                 Dir</w:t>
                            </w:r>
                          </w:p>
                          <w:p w:rsidR="000E133B" w:rsidRPr="00E300BA" w:rsidRDefault="000E133B" w:rsidP="00BA16ED">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SG sentiti i Dir          PP.OO. e Dipendenti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1D99CA" id="Rettangolo 17" o:spid="_x0000_s1029" style="position:absolute;left:0;text-align:left;margin-left:344.5pt;margin-top:.95pt;width:110.25pt;height:1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" fillcolor="window" strokecolor="windowText" strokeweight="1pt">
                <v:textbox>
                  <w:txbxContent>
                    <w:p w:rsidR="000E133B" w:rsidRDefault="000E133B" w:rsidP="00BA16ED">
                      <w:pPr>
                        <w:pStyle w:val="Paragrafoelenco"/>
                        <w:numPr>
                          <w:ilvl w:val="0"/>
                          <w:numId w:val="27"/>
                        </w:numPr>
                        <w:ind w:left="142" w:hanging="284"/>
                        <w:rPr>
                          <w:rFonts w:ascii="Times New Roman" w:hAnsi="Times New Roman" w:cs="Times New Roman"/>
                          <w:sz w:val="20"/>
                          <w:szCs w:val="20"/>
                        </w:rPr>
                      </w:pPr>
                      <w:r w:rsidRPr="00E300BA">
                        <w:rPr>
                          <w:rFonts w:ascii="Times New Roman" w:hAnsi="Times New Roman" w:cs="Times New Roman"/>
                          <w:sz w:val="20"/>
                          <w:szCs w:val="20"/>
                        </w:rPr>
                        <w:t>Giunta</w:t>
                      </w:r>
                      <w:r>
                        <w:rPr>
                          <w:rFonts w:ascii="Times New Roman" w:hAnsi="Times New Roman" w:cs="Times New Roman"/>
                          <w:sz w:val="20"/>
                          <w:szCs w:val="20"/>
                        </w:rPr>
                        <w:t xml:space="preserve">             SG</w:t>
                      </w:r>
                    </w:p>
                    <w:p w:rsidR="000E133B" w:rsidRDefault="000E133B" w:rsidP="00BA16ED">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SG                 Dir</w:t>
                      </w:r>
                    </w:p>
                    <w:p w:rsidR="000E133B" w:rsidRPr="00E300BA" w:rsidRDefault="000E133B" w:rsidP="00BA16ED">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 xml:space="preserve">SG sentiti i Dir          PP.OO. </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Dipendenti</w:t>
                      </w:r>
                    </w:p>
                  </w:txbxContent>
                </v:textbox>
              </v:rect>
            </w:pict>
          </mc:Fallback>
        </mc:AlternateContent>
      </w:r>
      <w:r>
        <w:rPr>
          <w:rFonts w:ascii="Times New Roman" w:hAnsi="Times New Roman" w:cs="Times New Roman"/>
          <w:noProof/>
          <w:sz w:val="20"/>
          <w:szCs w:val="20"/>
          <w:lang w:eastAsia="it-IT"/>
        </w:rPr>
        <mc:AlternateContent>
          <mc:Choice Requires="wps">
            <w:drawing>
              <wp:anchor distT="0" distB="0" distL="114300" distR="114300" simplePos="0" relativeHeight="251668480" behindDoc="0" locked="0" layoutInCell="1" allowOverlap="1" wp14:anchorId="2F5C7A9B" wp14:editId="09D85059">
                <wp:simplePos x="0" y="0"/>
                <wp:positionH relativeFrom="margin">
                  <wp:posOffset>2203450</wp:posOffset>
                </wp:positionH>
                <wp:positionV relativeFrom="paragraph">
                  <wp:posOffset>12065</wp:posOffset>
                </wp:positionV>
                <wp:extent cx="1438275" cy="914400"/>
                <wp:effectExtent l="0" t="0" r="28575" b="19050"/>
                <wp:wrapNone/>
                <wp:docPr id="16" name="Rettangolo 16"/>
                <wp:cNvGraphicFramePr/>
                <a:graphic xmlns:a="http://schemas.openxmlformats.org/drawingml/2006/main">
                  <a:graphicData uri="http://schemas.microsoft.com/office/word/2010/wordprocessingShape">
                    <wps:wsp>
                      <wps:cNvSpPr/>
                      <wps:spPr>
                        <a:xfrm>
                          <a:off x="0" y="0"/>
                          <a:ext cx="1438275" cy="914400"/>
                        </a:xfrm>
                        <a:prstGeom prst="rect">
                          <a:avLst/>
                        </a:prstGeom>
                      </wps:spPr>
                      <wps:style>
                        <a:lnRef idx="2">
                          <a:schemeClr val="dk1"/>
                        </a:lnRef>
                        <a:fillRef idx="1">
                          <a:schemeClr val="lt1"/>
                        </a:fillRef>
                        <a:effectRef idx="0">
                          <a:schemeClr val="dk1"/>
                        </a:effectRef>
                        <a:fontRef idx="minor">
                          <a:schemeClr val="dk1"/>
                        </a:fontRef>
                      </wps:style>
                      <wps:txbx>
                        <w:txbxContent>
                          <w:p w:rsidR="000E133B" w:rsidRDefault="000E133B" w:rsidP="00BA16ED">
                            <w:pPr>
                              <w:pStyle w:val="Paragrafoelenco"/>
                              <w:numPr>
                                <w:ilvl w:val="0"/>
                                <w:numId w:val="28"/>
                              </w:numPr>
                              <w:ind w:left="284"/>
                              <w:rPr>
                                <w:rFonts w:ascii="Times New Roman" w:hAnsi="Times New Roman" w:cs="Times New Roman"/>
                                <w:sz w:val="20"/>
                                <w:szCs w:val="20"/>
                              </w:rPr>
                            </w:pPr>
                            <w:r w:rsidRPr="00BA16ED">
                              <w:rPr>
                                <w:rFonts w:ascii="Times New Roman" w:hAnsi="Times New Roman" w:cs="Times New Roman"/>
                                <w:sz w:val="20"/>
                                <w:szCs w:val="20"/>
                              </w:rPr>
                              <w:t>Produzione report</w:t>
                            </w:r>
                            <w:r>
                              <w:rPr>
                                <w:rFonts w:ascii="Times New Roman" w:hAnsi="Times New Roman" w:cs="Times New Roman"/>
                                <w:sz w:val="20"/>
                                <w:szCs w:val="20"/>
                              </w:rPr>
                              <w:t xml:space="preserve"> andamento</w:t>
                            </w:r>
                          </w:p>
                          <w:p w:rsidR="000E133B" w:rsidRPr="00BA16ED" w:rsidRDefault="000E133B" w:rsidP="00BA16ED">
                            <w:pPr>
                              <w:pStyle w:val="Paragrafoelenco"/>
                              <w:numPr>
                                <w:ilvl w:val="0"/>
                                <w:numId w:val="28"/>
                              </w:numPr>
                              <w:ind w:left="284"/>
                              <w:rPr>
                                <w:rFonts w:ascii="Times New Roman" w:hAnsi="Times New Roman" w:cs="Times New Roman"/>
                                <w:sz w:val="20"/>
                                <w:szCs w:val="20"/>
                              </w:rPr>
                            </w:pPr>
                            <w:r>
                              <w:rPr>
                                <w:rFonts w:ascii="Times New Roman" w:hAnsi="Times New Roman" w:cs="Times New Roman"/>
                                <w:sz w:val="20"/>
                                <w:szCs w:val="20"/>
                              </w:rPr>
                              <w:t>Eventuale modifica obiettivi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5C7A9B" id="Rettangolo 16" o:spid="_x0000_s1030" style="position:absolute;left:0;text-align:left;margin-left:173.5pt;margin-top:.95pt;width:113.25pt;height:1in;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" fillcolor="white [3201]" strokecolor="black [3200]" strokeweight="1pt">
                <v:textbox>
                  <w:txbxContent>
                    <w:p w:rsidR="000E133B" w:rsidRDefault="000E133B" w:rsidP="00BA16ED">
                      <w:pPr>
                        <w:pStyle w:val="Paragrafoelenco"/>
                        <w:numPr>
                          <w:ilvl w:val="0"/>
                          <w:numId w:val="28"/>
                        </w:numPr>
                        <w:ind w:left="284"/>
                        <w:rPr>
                          <w:rFonts w:ascii="Times New Roman" w:hAnsi="Times New Roman" w:cs="Times New Roman"/>
                          <w:sz w:val="20"/>
                          <w:szCs w:val="20"/>
                        </w:rPr>
                      </w:pPr>
                      <w:r w:rsidRPr="00BA16ED">
                        <w:rPr>
                          <w:rFonts w:ascii="Times New Roman" w:hAnsi="Times New Roman" w:cs="Times New Roman"/>
                          <w:sz w:val="20"/>
                          <w:szCs w:val="20"/>
                        </w:rPr>
                        <w:t>Produzione report</w:t>
                      </w:r>
                      <w:r>
                        <w:rPr>
                          <w:rFonts w:ascii="Times New Roman" w:hAnsi="Times New Roman" w:cs="Times New Roman"/>
                          <w:sz w:val="20"/>
                          <w:szCs w:val="20"/>
                        </w:rPr>
                        <w:t xml:space="preserve"> andamento</w:t>
                      </w:r>
                    </w:p>
                    <w:p w:rsidR="000E133B" w:rsidRPr="00BA16ED" w:rsidRDefault="000E133B" w:rsidP="00BA16ED">
                      <w:pPr>
                        <w:pStyle w:val="Paragrafoelenco"/>
                        <w:numPr>
                          <w:ilvl w:val="0"/>
                          <w:numId w:val="28"/>
                        </w:numPr>
                        <w:ind w:left="284"/>
                        <w:rPr>
                          <w:rFonts w:ascii="Times New Roman" w:hAnsi="Times New Roman" w:cs="Times New Roman"/>
                          <w:sz w:val="20"/>
                          <w:szCs w:val="20"/>
                        </w:rPr>
                      </w:pPr>
                      <w:r>
                        <w:rPr>
                          <w:rFonts w:ascii="Times New Roman" w:hAnsi="Times New Roman" w:cs="Times New Roman"/>
                          <w:sz w:val="20"/>
                          <w:szCs w:val="20"/>
                        </w:rPr>
                        <w:t>Eventuale modifica obiettivi</w:t>
                      </w:r>
                    </w:p>
                  </w:txbxContent>
                </v:textbox>
                <w10:wrap anchorx="margin"/>
              </v:rect>
            </w:pict>
          </mc:Fallback>
        </mc:AlternateContent>
      </w:r>
      <w:r w:rsidR="00BA16ED">
        <w:rPr>
          <w:rFonts w:ascii="Times New Roman" w:hAnsi="Times New Roman" w:cs="Times New Roman"/>
          <w:noProof/>
          <w:sz w:val="20"/>
          <w:szCs w:val="20"/>
          <w:lang w:eastAsia="it-IT"/>
        </w:rPr>
        <mc:AlternateContent>
          <mc:Choice Requires="wps">
            <w:drawing>
              <wp:anchor distT="0" distB="0" distL="114300" distR="114300" simplePos="0" relativeHeight="251671552" behindDoc="0" locked="0" layoutInCell="1" allowOverlap="1">
                <wp:simplePos x="0" y="0"/>
                <wp:positionH relativeFrom="column">
                  <wp:posOffset>4947285</wp:posOffset>
                </wp:positionH>
                <wp:positionV relativeFrom="paragraph">
                  <wp:posOffset>132715</wp:posOffset>
                </wp:positionV>
                <wp:extent cx="400050" cy="0"/>
                <wp:effectExtent l="0" t="76200" r="19050" b="95250"/>
                <wp:wrapNone/>
                <wp:docPr id="18" name="Connettore 2 18"/>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89985D" id="_x0000_t32" coordsize="21600,21600" o:spt="32" o:oned="t" path="m,l21600,21600e" filled="f">
                <v:path arrowok="t" fillok="f" o:connecttype="none"/>
                <o:lock v:ext="edit" shapetype="t"/>
              </v:shapetype>
              <v:shape id="Connettore 2 18" o:spid="_x0000_s1026" type="#_x0000_t32" style="position:absolute;margin-left:389.55pt;margin-top:10.45pt;width:31.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" strokecolor="#0f6fc6 [3204]" strokeweight=".5pt">
                <v:stroke endarrow="block" joinstyle="miter"/>
              </v:shape>
            </w:pict>
          </mc:Fallback>
        </mc:AlternateContent>
      </w:r>
      <w:r w:rsidR="00BA16ED">
        <w:rPr>
          <w:rFonts w:ascii="Times New Roman" w:hAnsi="Times New Roman" w:cs="Times New Roman"/>
          <w:noProof/>
          <w:sz w:val="20"/>
          <w:szCs w:val="20"/>
          <w:lang w:eastAsia="it-IT"/>
        </w:rPr>
        <mc:AlternateContent>
          <mc:Choice Requires="wps">
            <w:drawing>
              <wp:anchor distT="0" distB="0" distL="114300" distR="114300" simplePos="0" relativeHeight="251666432" behindDoc="0" locked="0" layoutInCell="1" allowOverlap="1" wp14:anchorId="347EC040" wp14:editId="7DA2209A">
                <wp:simplePos x="0" y="0"/>
                <wp:positionH relativeFrom="column">
                  <wp:posOffset>670560</wp:posOffset>
                </wp:positionH>
                <wp:positionV relativeFrom="paragraph">
                  <wp:posOffset>189865</wp:posOffset>
                </wp:positionV>
                <wp:extent cx="361950" cy="0"/>
                <wp:effectExtent l="0" t="76200" r="19050" b="95250"/>
                <wp:wrapNone/>
                <wp:docPr id="14" name="Connettore 2 1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F87D5A" id="Connettore 2 14" o:spid="_x0000_s1026" type="#_x0000_t32" style="position:absolute;margin-left:52.8pt;margin-top:14.95pt;width:28.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" strokecolor="#0f6fc6 [3204]" strokeweight=".5pt">
                <v:stroke endarrow="block" joinstyle="miter"/>
              </v:shape>
            </w:pict>
          </mc:Fallback>
        </mc:AlternateContent>
      </w:r>
      <w:r w:rsidR="00BA16ED">
        <w:rPr>
          <w:rFonts w:ascii="Times New Roman" w:hAnsi="Times New Roman" w:cs="Times New Roman"/>
          <w:noProof/>
          <w:sz w:val="20"/>
          <w:szCs w:val="20"/>
          <w:lang w:eastAsia="it-IT"/>
        </w:rPr>
        <mc:AlternateContent>
          <mc:Choice Requires="wps">
            <w:drawing>
              <wp:anchor distT="0" distB="0" distL="114300" distR="114300" simplePos="0" relativeHeight="251664384" behindDoc="0" locked="0" layoutInCell="1" allowOverlap="1" wp14:anchorId="1B024160" wp14:editId="4092ADCE">
                <wp:simplePos x="0" y="0"/>
                <wp:positionH relativeFrom="column">
                  <wp:posOffset>108585</wp:posOffset>
                </wp:positionH>
                <wp:positionV relativeFrom="paragraph">
                  <wp:posOffset>8890</wp:posOffset>
                </wp:positionV>
                <wp:extent cx="1371600" cy="914400"/>
                <wp:effectExtent l="0" t="0" r="19050" b="19050"/>
                <wp:wrapNone/>
                <wp:docPr id="11" name="Rettangolo 11"/>
                <wp:cNvGraphicFramePr/>
                <a:graphic xmlns:a="http://schemas.openxmlformats.org/drawingml/2006/main">
                  <a:graphicData uri="http://schemas.microsoft.com/office/word/2010/wordprocessingShape">
                    <wps:wsp>
                      <wps:cNvSpPr/>
                      <wps:spPr>
                        <a:xfrm>
                          <a:off x="0" y="0"/>
                          <a:ext cx="13716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0E133B" w:rsidRDefault="000E133B" w:rsidP="00E300BA">
                            <w:pPr>
                              <w:pStyle w:val="Paragrafoelenco"/>
                              <w:numPr>
                                <w:ilvl w:val="0"/>
                                <w:numId w:val="27"/>
                              </w:numPr>
                              <w:ind w:left="142" w:hanging="284"/>
                              <w:rPr>
                                <w:rFonts w:ascii="Times New Roman" w:hAnsi="Times New Roman" w:cs="Times New Roman"/>
                                <w:sz w:val="20"/>
                                <w:szCs w:val="20"/>
                              </w:rPr>
                            </w:pPr>
                            <w:r w:rsidRPr="00E300BA">
                              <w:rPr>
                                <w:rFonts w:ascii="Times New Roman" w:hAnsi="Times New Roman" w:cs="Times New Roman"/>
                                <w:sz w:val="20"/>
                                <w:szCs w:val="20"/>
                              </w:rPr>
                              <w:t>Giunta</w:t>
                            </w:r>
                            <w:r>
                              <w:rPr>
                                <w:rFonts w:ascii="Times New Roman" w:hAnsi="Times New Roman" w:cs="Times New Roman"/>
                                <w:sz w:val="20"/>
                                <w:szCs w:val="20"/>
                              </w:rPr>
                              <w:t xml:space="preserve">             SG</w:t>
                            </w:r>
                          </w:p>
                          <w:p w:rsidR="000E133B" w:rsidRDefault="000E133B" w:rsidP="00E300BA">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SG                 Dir</w:t>
                            </w:r>
                          </w:p>
                          <w:p w:rsidR="000E133B" w:rsidRPr="00E300BA" w:rsidRDefault="000E133B" w:rsidP="00E300BA">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Dirigenti         PP.OO. e Dipendenti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024160" id="Rettangolo 11" o:spid="_x0000_s1031" style="position:absolute;left:0;text-align:left;margin-left:8.55pt;margin-top:.7pt;width:108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" fillcolor="white [3201]" strokecolor="black [3200]" strokeweight="1pt">
                <v:textbox>
                  <w:txbxContent>
                    <w:p w:rsidR="000E133B" w:rsidRDefault="000E133B" w:rsidP="00E300BA">
                      <w:pPr>
                        <w:pStyle w:val="Paragrafoelenco"/>
                        <w:numPr>
                          <w:ilvl w:val="0"/>
                          <w:numId w:val="27"/>
                        </w:numPr>
                        <w:ind w:left="142" w:hanging="284"/>
                        <w:rPr>
                          <w:rFonts w:ascii="Times New Roman" w:hAnsi="Times New Roman" w:cs="Times New Roman"/>
                          <w:sz w:val="20"/>
                          <w:szCs w:val="20"/>
                        </w:rPr>
                      </w:pPr>
                      <w:r w:rsidRPr="00E300BA">
                        <w:rPr>
                          <w:rFonts w:ascii="Times New Roman" w:hAnsi="Times New Roman" w:cs="Times New Roman"/>
                          <w:sz w:val="20"/>
                          <w:szCs w:val="20"/>
                        </w:rPr>
                        <w:t>Giunta</w:t>
                      </w:r>
                      <w:r>
                        <w:rPr>
                          <w:rFonts w:ascii="Times New Roman" w:hAnsi="Times New Roman" w:cs="Times New Roman"/>
                          <w:sz w:val="20"/>
                          <w:szCs w:val="20"/>
                        </w:rPr>
                        <w:t xml:space="preserve">             SG</w:t>
                      </w:r>
                    </w:p>
                    <w:p w:rsidR="000E133B" w:rsidRDefault="000E133B" w:rsidP="00E300BA">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SG                 Dir</w:t>
                      </w:r>
                    </w:p>
                    <w:p w:rsidR="000E133B" w:rsidRPr="00E300BA" w:rsidRDefault="000E133B" w:rsidP="00E300BA">
                      <w:pPr>
                        <w:pStyle w:val="Paragrafoelenco"/>
                        <w:numPr>
                          <w:ilvl w:val="0"/>
                          <w:numId w:val="27"/>
                        </w:numPr>
                        <w:ind w:left="142" w:hanging="284"/>
                        <w:rPr>
                          <w:rFonts w:ascii="Times New Roman" w:hAnsi="Times New Roman" w:cs="Times New Roman"/>
                          <w:sz w:val="20"/>
                          <w:szCs w:val="20"/>
                        </w:rPr>
                      </w:pPr>
                      <w:r>
                        <w:rPr>
                          <w:rFonts w:ascii="Times New Roman" w:hAnsi="Times New Roman" w:cs="Times New Roman"/>
                          <w:sz w:val="20"/>
                          <w:szCs w:val="20"/>
                        </w:rPr>
                        <w:t xml:space="preserve">Dirigenti         PP.OO. </w:t>
                      </w:r>
                      <w:proofErr w:type="gramStart"/>
                      <w:r>
                        <w:rPr>
                          <w:rFonts w:ascii="Times New Roman" w:hAnsi="Times New Roman" w:cs="Times New Roman"/>
                          <w:sz w:val="20"/>
                          <w:szCs w:val="20"/>
                        </w:rPr>
                        <w:t>e</w:t>
                      </w:r>
                      <w:proofErr w:type="gramEnd"/>
                      <w:r>
                        <w:rPr>
                          <w:rFonts w:ascii="Times New Roman" w:hAnsi="Times New Roman" w:cs="Times New Roman"/>
                          <w:sz w:val="20"/>
                          <w:szCs w:val="20"/>
                        </w:rPr>
                        <w:t xml:space="preserve"> Dipendenti</w:t>
                      </w:r>
                    </w:p>
                  </w:txbxContent>
                </v:textbox>
              </v:rect>
            </w:pict>
          </mc:Fallback>
        </mc:AlternateContent>
      </w:r>
    </w:p>
    <w:p w:rsidR="00BB5ABB" w:rsidRDefault="00BA16ED" w:rsidP="00BF3C1F">
      <w:pPr>
        <w:spacing w:after="120" w:line="240" w:lineRule="auto"/>
        <w:jc w:val="both"/>
        <w:rPr>
          <w:rFonts w:ascii="Times New Roman" w:hAnsi="Times New Roman" w:cs="Times New Roman"/>
          <w:noProof/>
          <w:sz w:val="20"/>
          <w:szCs w:val="20"/>
          <w:lang w:eastAsia="it-IT"/>
        </w:rPr>
      </w:pPr>
      <w:r>
        <w:rPr>
          <w:rFonts w:ascii="Times New Roman" w:hAnsi="Times New Roman" w:cs="Times New Roman"/>
          <w:noProof/>
          <w:sz w:val="20"/>
          <w:szCs w:val="20"/>
          <w:lang w:eastAsia="it-IT"/>
        </w:rPr>
        <mc:AlternateContent>
          <mc:Choice Requires="wps">
            <w:drawing>
              <wp:anchor distT="0" distB="0" distL="114300" distR="114300" simplePos="0" relativeHeight="251672576" behindDoc="0" locked="0" layoutInCell="1" allowOverlap="1">
                <wp:simplePos x="0" y="0"/>
                <wp:positionH relativeFrom="column">
                  <wp:posOffset>4775835</wp:posOffset>
                </wp:positionH>
                <wp:positionV relativeFrom="paragraph">
                  <wp:posOffset>81915</wp:posOffset>
                </wp:positionV>
                <wp:extent cx="523875" cy="0"/>
                <wp:effectExtent l="0" t="76200" r="9525" b="95250"/>
                <wp:wrapNone/>
                <wp:docPr id="19" name="Connettore 2 19"/>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83D9B" id="Connettore 2 19" o:spid="_x0000_s1026" type="#_x0000_t32" style="position:absolute;margin-left:376.05pt;margin-top:6.45pt;width:41.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" strokecolor="#0f6fc6 [3204]" strokeweight=".5pt">
                <v:stroke endarrow="block" joinstyle="miter"/>
              </v:shape>
            </w:pict>
          </mc:Fallback>
        </mc:AlternateContent>
      </w:r>
      <w:r>
        <w:rPr>
          <w:rFonts w:ascii="Times New Roman" w:hAnsi="Times New Roman" w:cs="Times New Roman"/>
          <w:noProof/>
          <w:sz w:val="20"/>
          <w:szCs w:val="20"/>
          <w:lang w:eastAsia="it-IT"/>
        </w:rPr>
        <mc:AlternateContent>
          <mc:Choice Requires="wps">
            <w:drawing>
              <wp:anchor distT="0" distB="0" distL="114300" distR="114300" simplePos="0" relativeHeight="251665408" behindDoc="0" locked="0" layoutInCell="1" allowOverlap="1" wp14:anchorId="68FAB7A2" wp14:editId="7563A401">
                <wp:simplePos x="0" y="0"/>
                <wp:positionH relativeFrom="column">
                  <wp:posOffset>518160</wp:posOffset>
                </wp:positionH>
                <wp:positionV relativeFrom="paragraph">
                  <wp:posOffset>139065</wp:posOffset>
                </wp:positionV>
                <wp:extent cx="381000" cy="0"/>
                <wp:effectExtent l="0" t="76200" r="19050" b="95250"/>
                <wp:wrapNone/>
                <wp:docPr id="13" name="Connettore 2 13"/>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90B619" id="Connettore 2 13" o:spid="_x0000_s1026" type="#_x0000_t32" style="position:absolute;margin-left:40.8pt;margin-top:10.95pt;width:30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" strokecolor="#0f6fc6 [3204]" strokeweight=".5pt">
                <v:stroke endarrow="block" joinstyle="miter"/>
              </v:shape>
            </w:pict>
          </mc:Fallback>
        </mc:AlternateContent>
      </w:r>
    </w:p>
    <w:p w:rsidR="00BB5ABB" w:rsidRDefault="00BA16ED" w:rsidP="00BF3C1F">
      <w:pPr>
        <w:spacing w:after="120" w:line="240" w:lineRule="auto"/>
        <w:jc w:val="both"/>
        <w:rPr>
          <w:rFonts w:ascii="Times New Roman" w:hAnsi="Times New Roman" w:cs="Times New Roman"/>
          <w:noProof/>
          <w:sz w:val="20"/>
          <w:szCs w:val="20"/>
          <w:lang w:eastAsia="it-IT"/>
        </w:rPr>
      </w:pPr>
      <w:r>
        <w:rPr>
          <w:rFonts w:ascii="Times New Roman" w:hAnsi="Times New Roman" w:cs="Times New Roman"/>
          <w:noProof/>
          <w:sz w:val="20"/>
          <w:szCs w:val="20"/>
          <w:lang w:eastAsia="it-IT"/>
        </w:rPr>
        <mc:AlternateContent>
          <mc:Choice Requires="wps">
            <w:drawing>
              <wp:anchor distT="0" distB="0" distL="114300" distR="114300" simplePos="0" relativeHeight="251667456" behindDoc="0" locked="0" layoutInCell="1" allowOverlap="1" wp14:anchorId="3F732AE1" wp14:editId="4040D0F5">
                <wp:simplePos x="0" y="0"/>
                <wp:positionH relativeFrom="column">
                  <wp:posOffset>918210</wp:posOffset>
                </wp:positionH>
                <wp:positionV relativeFrom="paragraph">
                  <wp:posOffset>69215</wp:posOffset>
                </wp:positionV>
                <wp:extent cx="304800" cy="0"/>
                <wp:effectExtent l="0" t="76200" r="19050" b="95250"/>
                <wp:wrapNone/>
                <wp:docPr id="15" name="Connettore 2 15"/>
                <wp:cNvGraphicFramePr/>
                <a:graphic xmlns:a="http://schemas.openxmlformats.org/drawingml/2006/main">
                  <a:graphicData uri="http://schemas.microsoft.com/office/word/2010/wordprocessingShape">
                    <wps:wsp>
                      <wps:cNvCnPr/>
                      <wps:spPr>
                        <a:xfrm>
                          <a:off x="0" y="0"/>
                          <a:ext cx="3048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91727A" id="Connettore 2 15" o:spid="_x0000_s1026" type="#_x0000_t32" style="position:absolute;margin-left:72.3pt;margin-top:5.45pt;width:2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" strokecolor="#0f6fc6 [3204]" strokeweight=".5pt">
                <v:stroke endarrow="block" joinstyle="miter"/>
              </v:shape>
            </w:pict>
          </mc:Fallback>
        </mc:AlternateContent>
      </w:r>
      <w:r>
        <w:rPr>
          <w:rFonts w:ascii="Times New Roman" w:hAnsi="Times New Roman" w:cs="Times New Roman"/>
          <w:noProof/>
          <w:sz w:val="20"/>
          <w:szCs w:val="20"/>
          <w:lang w:eastAsia="it-IT"/>
        </w:rPr>
        <mc:AlternateContent>
          <mc:Choice Requires="wps">
            <w:drawing>
              <wp:anchor distT="0" distB="0" distL="114300" distR="114300" simplePos="0" relativeHeight="251673600" behindDoc="0" locked="0" layoutInCell="1" allowOverlap="1" wp14:anchorId="64A514EA" wp14:editId="2C203930">
                <wp:simplePos x="0" y="0"/>
                <wp:positionH relativeFrom="column">
                  <wp:posOffset>5318760</wp:posOffset>
                </wp:positionH>
                <wp:positionV relativeFrom="paragraph">
                  <wp:posOffset>31115</wp:posOffset>
                </wp:positionV>
                <wp:extent cx="428625" cy="9525"/>
                <wp:effectExtent l="0" t="57150" r="28575" b="85725"/>
                <wp:wrapNone/>
                <wp:docPr id="20" name="Connettore 2 20"/>
                <wp:cNvGraphicFramePr/>
                <a:graphic xmlns:a="http://schemas.openxmlformats.org/drawingml/2006/main">
                  <a:graphicData uri="http://schemas.microsoft.com/office/word/2010/wordprocessingShape">
                    <wps:wsp>
                      <wps:cNvCnPr/>
                      <wps:spPr>
                        <a:xfrm>
                          <a:off x="0" y="0"/>
                          <a:ext cx="4286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43DFF" id="Connettore 2 20" o:spid="_x0000_s1026" type="#_x0000_t32" style="position:absolute;margin-left:418.8pt;margin-top:2.45pt;width:33.75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" strokecolor="#0f6fc6 [3204]" strokeweight=".5pt">
                <v:stroke endarrow="block" joinstyle="miter"/>
              </v:shape>
            </w:pict>
          </mc:Fallback>
        </mc:AlternateContent>
      </w:r>
    </w:p>
    <w:p w:rsidR="00BB5ABB" w:rsidRPr="005A4DA2" w:rsidRDefault="00BB5ABB" w:rsidP="00BF3C1F">
      <w:pPr>
        <w:spacing w:after="120" w:line="240" w:lineRule="auto"/>
        <w:jc w:val="both"/>
        <w:rPr>
          <w:rFonts w:ascii="Times New Roman" w:hAnsi="Times New Roman" w:cs="Times New Roman"/>
          <w:sz w:val="20"/>
          <w:szCs w:val="20"/>
        </w:rPr>
      </w:pP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BB5ABB">
        <w:rPr>
          <w:rFonts w:ascii="Times New Roman" w:hAnsi="Times New Roman" w:cs="Times New Roman"/>
          <w:i/>
          <w:color w:val="000000"/>
          <w:sz w:val="20"/>
          <w:szCs w:val="20"/>
          <w:u w:val="single"/>
        </w:rPr>
        <w:t>a) Assegnazione degli obiettivi a inizio anno</w:t>
      </w:r>
      <w:r w:rsidRPr="005907B6">
        <w:rPr>
          <w:rFonts w:ascii="Times New Roman" w:hAnsi="Times New Roman" w:cs="Times New Roman"/>
          <w:color w:val="000000"/>
          <w:sz w:val="20"/>
          <w:szCs w:val="20"/>
        </w:rPr>
        <w:t xml:space="preser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Coerentemente con l’attuazione del ciclo della performance, con l’approvazione del Piano della Performance e del Budget Direzionale (a tendere, tale approvazione dovrà avvenire contestualmente), la Giunta assegna al Segretario Generale gli obiettivi e le risorse necessarie per il loro conseguimento.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Con proprio provvedimento, a sua volta, il Segretario Generale assegna ai Dirigenti gli obiettivi e le risorse necessarie per il loro conseguimento. </w:t>
      </w:r>
    </w:p>
    <w:p w:rsidR="005907B6"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Immediatamente dopo, i Dirigenti assegnano gli obiettivi alle Posizioni Organizzative e alle Alte Professionalità, e si avvalgono del loro supporto per l’assegnazione degli obiettivi al Personale delle proprie strutture.</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lastRenderedPageBreak/>
        <w:t xml:space="preserve">Al di là della formalizzazione del processo di assegnazione degli obiettivi, assume fondamentale rilevanza il colloquio tra valutatore e valutato, nell’ambito del quale sono: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esplici</w:t>
      </w:r>
      <w:r w:rsidR="0031167C">
        <w:rPr>
          <w:rFonts w:ascii="Times New Roman" w:hAnsi="Times New Roman" w:cs="Times New Roman"/>
          <w:color w:val="000000"/>
          <w:sz w:val="20"/>
          <w:szCs w:val="20"/>
        </w:rPr>
        <w:t xml:space="preserve">tate le reciproche aspettative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 xml:space="preserve">chiariti gli obiettivi operativi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 xml:space="preserve">condivisi i risultati attesi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 xml:space="preserve">definiti gli obiettivi di crescita e sviluppo professionale. </w:t>
      </w:r>
    </w:p>
    <w:p w:rsidR="005907B6" w:rsidRPr="00BA16ED" w:rsidRDefault="005907B6" w:rsidP="00BF3C1F">
      <w:pPr>
        <w:autoSpaceDE w:val="0"/>
        <w:autoSpaceDN w:val="0"/>
        <w:adjustRightInd w:val="0"/>
        <w:spacing w:after="120" w:line="240" w:lineRule="auto"/>
        <w:jc w:val="both"/>
        <w:rPr>
          <w:rFonts w:ascii="Times New Roman" w:hAnsi="Times New Roman" w:cs="Times New Roman"/>
          <w:i/>
          <w:color w:val="000000"/>
          <w:sz w:val="20"/>
          <w:szCs w:val="20"/>
          <w:u w:val="single"/>
        </w:rPr>
      </w:pPr>
      <w:r w:rsidRPr="00BA16ED">
        <w:rPr>
          <w:rFonts w:ascii="Times New Roman" w:hAnsi="Times New Roman" w:cs="Times New Roman"/>
          <w:i/>
          <w:color w:val="000000"/>
          <w:sz w:val="20"/>
          <w:szCs w:val="20"/>
          <w:u w:val="single"/>
        </w:rPr>
        <w:t xml:space="preserve">b) Verifica ed eventuale aggiornamento degli obiettivi nel corso dell’anno; </w:t>
      </w:r>
    </w:p>
    <w:p w:rsidR="005907B6" w:rsidRPr="005907B6" w:rsidRDefault="0031167C"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Nel corso dell’anno</w:t>
      </w:r>
      <w:r w:rsidR="005907B6" w:rsidRPr="005907B6">
        <w:rPr>
          <w:rFonts w:ascii="Times New Roman" w:hAnsi="Times New Roman" w:cs="Times New Roman"/>
          <w:color w:val="000000"/>
          <w:sz w:val="20"/>
          <w:szCs w:val="20"/>
        </w:rPr>
        <w:t xml:space="preserve"> va effettuata una verifica intermedia dell’andamento delle performance. In generale, è consigliabile realizzare tale momento tra giugno e luglio, immediatamente dopo l’approvazione dell’aggiornamento del preventivo economico che segue l’approvazione del bilancio dell’esercizio precedente, al fine di tener conto di eventuali variazioni negli obiettivi del Piano della Performance. Nell’occasione, il controllo di gestione predispone i report sull’andamento dei risultati previsti dal Piano della Performance, profilati in relazione alle aree di responsabilità di ciascuno dei valutatori.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Il colloquio relativo alla verifica intermedia degli obiettivi ha lo scopo di focalizzare l’attenzione sulle aree che presentano maggiori criticità, verificando le motivazioni sottostanti, individuando le possibili soluzioni e, se proprio necessario, procedendo con una revisione degli obiettivi. </w:t>
      </w:r>
    </w:p>
    <w:p w:rsid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Tutte le variazioni al Piano della Performance devono essere sottoposte all’approvazione da parte della Giunta.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E51928">
        <w:rPr>
          <w:rFonts w:ascii="Times New Roman" w:hAnsi="Times New Roman" w:cs="Times New Roman"/>
          <w:i/>
          <w:color w:val="000000"/>
          <w:sz w:val="20"/>
          <w:szCs w:val="20"/>
          <w:u w:val="single"/>
        </w:rPr>
        <w:t>c) Valutazione degli obiettivi a fine anno e comunicazione dei risultati</w:t>
      </w:r>
      <w:r w:rsidRPr="005907B6">
        <w:rPr>
          <w:rFonts w:ascii="Times New Roman" w:hAnsi="Times New Roman" w:cs="Times New Roman"/>
          <w:color w:val="000000"/>
          <w:sz w:val="20"/>
          <w:szCs w:val="20"/>
        </w:rPr>
        <w:t xml:space="preser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In fase di valutazione, con l’approvazione della Relazione sulla Performance,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 xml:space="preserve">la Giunta, avvalendosi dell’ausilio dell’OIV, valuta il Segretario Generale,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 xml:space="preserve">il Segretario Generale, avvalendosi dell’ausilio dell’OIV, valuta i Dirigenti, </w:t>
      </w:r>
    </w:p>
    <w:p w:rsidR="005907B6" w:rsidRPr="001D5B66" w:rsidRDefault="005907B6" w:rsidP="001D5B66">
      <w:pPr>
        <w:pStyle w:val="Paragrafoelenco"/>
        <w:numPr>
          <w:ilvl w:val="0"/>
          <w:numId w:val="29"/>
        </w:numPr>
        <w:autoSpaceDE w:val="0"/>
        <w:autoSpaceDN w:val="0"/>
        <w:adjustRightInd w:val="0"/>
        <w:spacing w:after="120" w:line="240" w:lineRule="auto"/>
        <w:jc w:val="both"/>
        <w:rPr>
          <w:rFonts w:ascii="Times New Roman" w:hAnsi="Times New Roman" w:cs="Times New Roman"/>
          <w:color w:val="000000"/>
          <w:sz w:val="20"/>
          <w:szCs w:val="20"/>
        </w:rPr>
      </w:pPr>
      <w:r w:rsidRPr="001D5B66">
        <w:rPr>
          <w:rFonts w:ascii="Times New Roman" w:hAnsi="Times New Roman" w:cs="Times New Roman"/>
          <w:color w:val="000000"/>
          <w:sz w:val="20"/>
          <w:szCs w:val="20"/>
        </w:rPr>
        <w:t>i</w:t>
      </w:r>
      <w:r w:rsidR="001D5B66">
        <w:rPr>
          <w:rFonts w:ascii="Times New Roman" w:hAnsi="Times New Roman" w:cs="Times New Roman"/>
          <w:color w:val="000000"/>
          <w:sz w:val="20"/>
          <w:szCs w:val="20"/>
        </w:rPr>
        <w:t>l Segretario Generale, sentita la Conferenza dei</w:t>
      </w:r>
      <w:r w:rsidRPr="001D5B66">
        <w:rPr>
          <w:rFonts w:ascii="Times New Roman" w:hAnsi="Times New Roman" w:cs="Times New Roman"/>
          <w:color w:val="000000"/>
          <w:sz w:val="20"/>
          <w:szCs w:val="20"/>
        </w:rPr>
        <w:t xml:space="preserve"> Dirigenti</w:t>
      </w:r>
      <w:r w:rsidR="001D5B66">
        <w:rPr>
          <w:rFonts w:ascii="Times New Roman" w:hAnsi="Times New Roman" w:cs="Times New Roman"/>
          <w:color w:val="000000"/>
          <w:sz w:val="20"/>
          <w:szCs w:val="20"/>
        </w:rPr>
        <w:t xml:space="preserve">, </w:t>
      </w:r>
      <w:r w:rsidRPr="001D5B66">
        <w:rPr>
          <w:rFonts w:ascii="Times New Roman" w:hAnsi="Times New Roman" w:cs="Times New Roman"/>
          <w:color w:val="000000"/>
          <w:sz w:val="20"/>
          <w:szCs w:val="20"/>
        </w:rPr>
        <w:t xml:space="preserve">valuta le Posizioni Organizzative </w:t>
      </w:r>
      <w:r w:rsidR="001D5B66">
        <w:rPr>
          <w:rFonts w:ascii="Times New Roman" w:hAnsi="Times New Roman" w:cs="Times New Roman"/>
          <w:color w:val="000000"/>
          <w:sz w:val="20"/>
          <w:szCs w:val="20"/>
        </w:rPr>
        <w:t>ed i Collaboratori</w:t>
      </w:r>
      <w:r w:rsidRPr="001D5B66">
        <w:rPr>
          <w:rFonts w:ascii="Times New Roman" w:hAnsi="Times New Roman" w:cs="Times New Roman"/>
          <w:color w:val="000000"/>
          <w:sz w:val="20"/>
          <w:szCs w:val="20"/>
        </w:rPr>
        <w:t xml:space="preser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L’Organismo Indipendente di Valutazione, che è tra l’altro responsabile del presidio della corretta applicazione del processo di valutazione, propone, sulla base dei modelli e degli ambiti previsti nel sistema di misurazione e valutazione della performance, la valutazione della performance individuale del Segretario Generale e verifica la coerenza della proposta di valutazione della dirigenza. </w:t>
      </w:r>
    </w:p>
    <w:p w:rsidR="005907B6" w:rsidRPr="005A4DA2" w:rsidRDefault="005907B6" w:rsidP="00BF3C1F">
      <w:pPr>
        <w:pStyle w:val="Default"/>
        <w:spacing w:after="120"/>
        <w:jc w:val="both"/>
        <w:rPr>
          <w:sz w:val="20"/>
          <w:szCs w:val="20"/>
        </w:rPr>
      </w:pPr>
      <w:r w:rsidRPr="005A4DA2">
        <w:rPr>
          <w:sz w:val="20"/>
          <w:szCs w:val="20"/>
        </w:rPr>
        <w:t xml:space="preserve">E’ opportuno che il Segretario Generale, in occasione dell’avvio del processo di valutazione e in accordo con l’OIV, espliciti e condivida le linee guida per la valutazione con tutti i suoi dirigenti al fine di garantire la massima coerenza ed omogeneità nell’applicazione dei criteri di valutazione e nell’attribuzione delle valutazioni, a tutti i livelli della struttura organizzativa.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Il processo di valutazione prevede nell’ordine: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predisposizione dei report sulle performance dei risultati al 31/12 da parte del controllo di gestione;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valutazione della performance organizzativa da parte dell’OIV, del </w:t>
      </w:r>
      <w:r w:rsidR="001D5B66">
        <w:rPr>
          <w:rFonts w:ascii="Times New Roman" w:hAnsi="Times New Roman" w:cs="Times New Roman"/>
          <w:color w:val="000000"/>
          <w:sz w:val="20"/>
          <w:szCs w:val="20"/>
        </w:rPr>
        <w:t>S</w:t>
      </w:r>
      <w:r w:rsidRPr="005907B6">
        <w:rPr>
          <w:rFonts w:ascii="Times New Roman" w:hAnsi="Times New Roman" w:cs="Times New Roman"/>
          <w:color w:val="000000"/>
          <w:sz w:val="20"/>
          <w:szCs w:val="20"/>
        </w:rPr>
        <w:t xml:space="preserve">egretario </w:t>
      </w:r>
      <w:r w:rsidR="001D5B66">
        <w:rPr>
          <w:rFonts w:ascii="Times New Roman" w:hAnsi="Times New Roman" w:cs="Times New Roman"/>
          <w:color w:val="000000"/>
          <w:sz w:val="20"/>
          <w:szCs w:val="20"/>
        </w:rPr>
        <w:t>G</w:t>
      </w:r>
      <w:r w:rsidRPr="005907B6">
        <w:rPr>
          <w:rFonts w:ascii="Times New Roman" w:hAnsi="Times New Roman" w:cs="Times New Roman"/>
          <w:color w:val="000000"/>
          <w:sz w:val="20"/>
          <w:szCs w:val="20"/>
        </w:rPr>
        <w:t xml:space="preserve">enerale e dei </w:t>
      </w:r>
      <w:r w:rsidR="001D5B66">
        <w:rPr>
          <w:rFonts w:ascii="Times New Roman" w:hAnsi="Times New Roman" w:cs="Times New Roman"/>
          <w:color w:val="000000"/>
          <w:sz w:val="20"/>
          <w:szCs w:val="20"/>
        </w:rPr>
        <w:t>D</w:t>
      </w:r>
      <w:r w:rsidRPr="005907B6">
        <w:rPr>
          <w:rFonts w:ascii="Times New Roman" w:hAnsi="Times New Roman" w:cs="Times New Roman"/>
          <w:color w:val="000000"/>
          <w:sz w:val="20"/>
          <w:szCs w:val="20"/>
        </w:rPr>
        <w:t xml:space="preserve">irigenti per le rispettive aree di responsabilità;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predisposizione della relazione sulla performance;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valutazione del contributo individuale alle performance mediante: </w:t>
      </w:r>
    </w:p>
    <w:p w:rsidR="005907B6" w:rsidRPr="005907B6" w:rsidRDefault="005907B6" w:rsidP="00E51928">
      <w:pPr>
        <w:autoSpaceDE w:val="0"/>
        <w:autoSpaceDN w:val="0"/>
        <w:adjustRightInd w:val="0"/>
        <w:spacing w:after="0" w:line="240" w:lineRule="auto"/>
        <w:ind w:left="709"/>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a) la predisposizione di una bozza di valutazione dei collaboratori da parte delle posizioni organizzative e delle alte professionalità; </w:t>
      </w:r>
    </w:p>
    <w:p w:rsidR="005907B6" w:rsidRPr="005907B6" w:rsidRDefault="005907B6" w:rsidP="00E51928">
      <w:pPr>
        <w:autoSpaceDE w:val="0"/>
        <w:autoSpaceDN w:val="0"/>
        <w:adjustRightInd w:val="0"/>
        <w:spacing w:after="0" w:line="240" w:lineRule="auto"/>
        <w:ind w:left="709"/>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b) la condivisione e la validazione delle valutazioni dei collaboratori da parte dei rispettivi dirigenti; </w:t>
      </w:r>
    </w:p>
    <w:p w:rsidR="005907B6" w:rsidRPr="005907B6" w:rsidRDefault="005907B6" w:rsidP="00E51928">
      <w:pPr>
        <w:autoSpaceDE w:val="0"/>
        <w:autoSpaceDN w:val="0"/>
        <w:adjustRightInd w:val="0"/>
        <w:spacing w:after="0" w:line="240" w:lineRule="auto"/>
        <w:ind w:left="709"/>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c) la valutazione delle posizioni organizzative e delle alte professionalità da parte dei dirigenti; </w:t>
      </w:r>
    </w:p>
    <w:p w:rsidR="005907B6" w:rsidRPr="005907B6" w:rsidRDefault="005907B6" w:rsidP="00E51928">
      <w:pPr>
        <w:autoSpaceDE w:val="0"/>
        <w:autoSpaceDN w:val="0"/>
        <w:adjustRightInd w:val="0"/>
        <w:spacing w:after="0" w:line="240" w:lineRule="auto"/>
        <w:ind w:left="709"/>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d) la valutazione dei dirigenti da parte del </w:t>
      </w:r>
      <w:r w:rsidR="001D5B66">
        <w:rPr>
          <w:rFonts w:ascii="Times New Roman" w:hAnsi="Times New Roman" w:cs="Times New Roman"/>
          <w:color w:val="000000"/>
          <w:sz w:val="20"/>
          <w:szCs w:val="20"/>
        </w:rPr>
        <w:t>S</w:t>
      </w:r>
      <w:r w:rsidRPr="005907B6">
        <w:rPr>
          <w:rFonts w:ascii="Times New Roman" w:hAnsi="Times New Roman" w:cs="Times New Roman"/>
          <w:color w:val="000000"/>
          <w:sz w:val="20"/>
          <w:szCs w:val="20"/>
        </w:rPr>
        <w:t xml:space="preserve">egretario </w:t>
      </w:r>
      <w:r w:rsidR="001D5B66">
        <w:rPr>
          <w:rFonts w:ascii="Times New Roman" w:hAnsi="Times New Roman" w:cs="Times New Roman"/>
          <w:color w:val="000000"/>
          <w:sz w:val="20"/>
          <w:szCs w:val="20"/>
        </w:rPr>
        <w:t>G</w:t>
      </w:r>
      <w:r w:rsidRPr="005907B6">
        <w:rPr>
          <w:rFonts w:ascii="Times New Roman" w:hAnsi="Times New Roman" w:cs="Times New Roman"/>
          <w:color w:val="000000"/>
          <w:sz w:val="20"/>
          <w:szCs w:val="20"/>
        </w:rPr>
        <w:t xml:space="preserve">enerale (avvalendosi del supporto dell’OIV); </w:t>
      </w:r>
    </w:p>
    <w:p w:rsidR="005907B6" w:rsidRPr="005907B6" w:rsidRDefault="005907B6" w:rsidP="001D5B66">
      <w:pPr>
        <w:autoSpaceDE w:val="0"/>
        <w:autoSpaceDN w:val="0"/>
        <w:adjustRightInd w:val="0"/>
        <w:spacing w:after="120" w:line="240" w:lineRule="auto"/>
        <w:ind w:left="709"/>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e) la valutazione del </w:t>
      </w:r>
      <w:r w:rsidR="001D5B66">
        <w:rPr>
          <w:rFonts w:ascii="Times New Roman" w:hAnsi="Times New Roman" w:cs="Times New Roman"/>
          <w:color w:val="000000"/>
          <w:sz w:val="20"/>
          <w:szCs w:val="20"/>
        </w:rPr>
        <w:t>S</w:t>
      </w:r>
      <w:r w:rsidRPr="005907B6">
        <w:rPr>
          <w:rFonts w:ascii="Times New Roman" w:hAnsi="Times New Roman" w:cs="Times New Roman"/>
          <w:color w:val="000000"/>
          <w:sz w:val="20"/>
          <w:szCs w:val="20"/>
        </w:rPr>
        <w:t xml:space="preserve">egretario </w:t>
      </w:r>
      <w:r w:rsidR="001D5B66">
        <w:rPr>
          <w:rFonts w:ascii="Times New Roman" w:hAnsi="Times New Roman" w:cs="Times New Roman"/>
          <w:color w:val="000000"/>
          <w:sz w:val="20"/>
          <w:szCs w:val="20"/>
        </w:rPr>
        <w:t>G</w:t>
      </w:r>
      <w:r w:rsidRPr="005907B6">
        <w:rPr>
          <w:rFonts w:ascii="Times New Roman" w:hAnsi="Times New Roman" w:cs="Times New Roman"/>
          <w:color w:val="000000"/>
          <w:sz w:val="20"/>
          <w:szCs w:val="20"/>
        </w:rPr>
        <w:t xml:space="preserve">enerale da parte della Giunta (avvalendosi dell’OIV).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comunicazione delle valutazioni agli interessati con un colloquio di valutazione durante il quale si riportano al valutato gli elementi e i ragionamenti sottostanti la sua valutazione per farla comprendere. In tale colloquio è fondamentale per il valutatore riuscire a declinare quelli che sono i risultati non all’altezza delle aspettative, in aree di miglioramento e di sviluppo, cercando di attivare il coinvolgimento e la motivazione della persona;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 la formalizzazione di tutte le valutazioni in provvedimenti dirigenziali e del Segretario Generale.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Il colloquio di comunicazione della valutazione deve essere visto come un momento funzionale all’attivazione del miglioramento, più che una situazione in cui si attribuisce o meno un punteggio. Infatti l’enfasi sulla dimensione del miglioramento consente ad entrambi gli attori del processo (valutato e valutatore) di vivere il momento del colloquio </w:t>
      </w:r>
      <w:r w:rsidRPr="005907B6">
        <w:rPr>
          <w:rFonts w:ascii="Times New Roman" w:hAnsi="Times New Roman" w:cs="Times New Roman"/>
          <w:color w:val="000000"/>
          <w:sz w:val="20"/>
          <w:szCs w:val="20"/>
        </w:rPr>
        <w:lastRenderedPageBreak/>
        <w:t>come un’occasione per identificare cosa si è fatto bene e cosa si può fare meglio, anche, se del caso, attraverso interventi di supporto (formazione, affiancamenti</w:t>
      </w:r>
      <w:r w:rsidR="0031167C">
        <w:rPr>
          <w:rFonts w:ascii="Times New Roman" w:hAnsi="Times New Roman" w:cs="Times New Roman"/>
          <w:color w:val="000000"/>
          <w:sz w:val="20"/>
          <w:szCs w:val="20"/>
        </w:rPr>
        <w:t>,</w:t>
      </w:r>
      <w:r w:rsidRPr="005907B6">
        <w:rPr>
          <w:rFonts w:ascii="Times New Roman" w:hAnsi="Times New Roman" w:cs="Times New Roman"/>
          <w:color w:val="000000"/>
          <w:sz w:val="20"/>
          <w:szCs w:val="20"/>
        </w:rPr>
        <w:t xml:space="preserve"> etc.). </w:t>
      </w:r>
    </w:p>
    <w:p w:rsidR="005907B6" w:rsidRPr="005907B6" w:rsidRDefault="005907B6" w:rsidP="00BB1750">
      <w:pPr>
        <w:autoSpaceDE w:val="0"/>
        <w:autoSpaceDN w:val="0"/>
        <w:adjustRightInd w:val="0"/>
        <w:spacing w:after="0" w:line="240" w:lineRule="auto"/>
        <w:jc w:val="center"/>
        <w:rPr>
          <w:rFonts w:ascii="Times New Roman" w:hAnsi="Times New Roman" w:cs="Times New Roman"/>
          <w:color w:val="000000"/>
          <w:sz w:val="20"/>
          <w:szCs w:val="20"/>
        </w:rPr>
      </w:pPr>
      <w:r w:rsidRPr="005907B6">
        <w:rPr>
          <w:rFonts w:ascii="Times New Roman" w:hAnsi="Times New Roman" w:cs="Times New Roman"/>
          <w:b/>
          <w:bCs/>
          <w:color w:val="000000"/>
          <w:sz w:val="20"/>
          <w:szCs w:val="20"/>
        </w:rPr>
        <w:t>Capitolo V</w:t>
      </w:r>
    </w:p>
    <w:p w:rsidR="005907B6" w:rsidRPr="005A4DA2" w:rsidRDefault="005907B6" w:rsidP="00CA1573">
      <w:pPr>
        <w:spacing w:after="120" w:line="240" w:lineRule="auto"/>
        <w:jc w:val="center"/>
        <w:rPr>
          <w:rFonts w:ascii="Times New Roman" w:hAnsi="Times New Roman" w:cs="Times New Roman"/>
          <w:sz w:val="20"/>
          <w:szCs w:val="20"/>
        </w:rPr>
      </w:pPr>
      <w:r w:rsidRPr="005A4DA2">
        <w:rPr>
          <w:rFonts w:ascii="Times New Roman" w:hAnsi="Times New Roman" w:cs="Times New Roman"/>
          <w:b/>
          <w:bCs/>
          <w:color w:val="000000"/>
          <w:sz w:val="20"/>
          <w:szCs w:val="20"/>
        </w:rPr>
        <w:t>Procedure di conciliazione</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Al fine di risolvere eventuali conflitti o controversie che dovessero insorgere nell’ambito del processo di valutazione individuale, la Camera di Commercio di Ca</w:t>
      </w:r>
      <w:r w:rsidR="001D5B66">
        <w:rPr>
          <w:rFonts w:ascii="Times New Roman" w:hAnsi="Times New Roman" w:cs="Times New Roman"/>
          <w:color w:val="000000"/>
          <w:sz w:val="20"/>
          <w:szCs w:val="20"/>
        </w:rPr>
        <w:t>serta</w:t>
      </w:r>
      <w:r w:rsidRPr="005907B6">
        <w:rPr>
          <w:rFonts w:ascii="Times New Roman" w:hAnsi="Times New Roman" w:cs="Times New Roman"/>
          <w:color w:val="000000"/>
          <w:sz w:val="20"/>
          <w:szCs w:val="20"/>
        </w:rPr>
        <w:t xml:space="preserve"> assicura una procedura di conciliazione, finalizzata anche alla prevenzione dell’eventuale contenzioso in sede giudiziale.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Possono fare ricorso alla conciliazione solo i valutati che abbiano conseguito un punteggio finale inferiore a </w:t>
      </w:r>
      <w:r w:rsidRPr="005907B6">
        <w:rPr>
          <w:rFonts w:ascii="Times New Roman" w:hAnsi="Times New Roman" w:cs="Times New Roman"/>
          <w:b/>
          <w:bCs/>
          <w:color w:val="000000"/>
          <w:sz w:val="20"/>
          <w:szCs w:val="20"/>
        </w:rPr>
        <w:t>50/100</w:t>
      </w:r>
      <w:r w:rsidRPr="005907B6">
        <w:rPr>
          <w:rFonts w:ascii="Times New Roman" w:hAnsi="Times New Roman" w:cs="Times New Roman"/>
          <w:color w:val="000000"/>
          <w:sz w:val="20"/>
          <w:szCs w:val="20"/>
        </w:rPr>
        <w:t xml:space="preser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conciliazione è inoltre ammessa esclusivamente nei seguenti casi: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1) Errori materiali nello sviluppo della procedura di valutazione (es. errato soggetto valutatore, errore nell’utilizzo di fattori e scale di valutazione, errore di calcolo, mancanza di elementi fondamentali come per es</w:t>
      </w:r>
      <w:r w:rsidR="0031167C">
        <w:rPr>
          <w:rFonts w:ascii="Times New Roman" w:hAnsi="Times New Roman" w:cs="Times New Roman"/>
          <w:color w:val="000000"/>
          <w:sz w:val="20"/>
          <w:szCs w:val="20"/>
        </w:rPr>
        <w:t xml:space="preserve">empio il colloquio finale, ecc);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2) Presenza di lampanti distorsioni nel processo di valutazione (es. errata interpretazione delle logiche valutative, comportamenti del valutatore fortemente d</w:t>
      </w:r>
      <w:r w:rsidR="0031167C">
        <w:rPr>
          <w:rFonts w:ascii="Times New Roman" w:hAnsi="Times New Roman" w:cs="Times New Roman"/>
          <w:color w:val="000000"/>
          <w:sz w:val="20"/>
          <w:szCs w:val="20"/>
        </w:rPr>
        <w:t xml:space="preserve">ifformi da quelli dei colleghi).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L’organo conciliatore è individuato nell’Organismo Indipendente di Valutazione (O.I.V.) della Camera di Commercio di Ca</w:t>
      </w:r>
      <w:r w:rsidR="00E51928">
        <w:rPr>
          <w:rFonts w:ascii="Times New Roman" w:hAnsi="Times New Roman" w:cs="Times New Roman"/>
          <w:color w:val="000000"/>
          <w:sz w:val="20"/>
          <w:szCs w:val="20"/>
        </w:rPr>
        <w:t>serta</w:t>
      </w:r>
      <w:r w:rsidRPr="005907B6">
        <w:rPr>
          <w:rFonts w:ascii="Times New Roman" w:hAnsi="Times New Roman" w:cs="Times New Roman"/>
          <w:color w:val="000000"/>
          <w:sz w:val="20"/>
          <w:szCs w:val="20"/>
        </w:rPr>
        <w:t xml:space="preserv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procedura di conciliazione può essere attivata dal soggetto valutato con l’invio di una specifica richiesta di conciliazione </w:t>
      </w:r>
      <w:r w:rsidR="00E51928">
        <w:rPr>
          <w:rFonts w:ascii="Times New Roman" w:hAnsi="Times New Roman" w:cs="Times New Roman"/>
          <w:color w:val="000000"/>
          <w:sz w:val="20"/>
          <w:szCs w:val="20"/>
        </w:rPr>
        <w:t xml:space="preserve">al Servizio 1 </w:t>
      </w:r>
      <w:r w:rsidR="00E51928" w:rsidRPr="00E51928">
        <w:rPr>
          <w:rFonts w:ascii="Times New Roman" w:hAnsi="Times New Roman" w:cs="Times New Roman"/>
          <w:i/>
          <w:color w:val="000000"/>
          <w:sz w:val="20"/>
          <w:szCs w:val="20"/>
        </w:rPr>
        <w:t>AA.GG. ed Organizzazione</w:t>
      </w:r>
      <w:r w:rsidRPr="005907B6">
        <w:rPr>
          <w:rFonts w:ascii="Times New Roman" w:hAnsi="Times New Roman" w:cs="Times New Roman"/>
          <w:color w:val="000000"/>
          <w:sz w:val="20"/>
          <w:szCs w:val="20"/>
        </w:rPr>
        <w:t xml:space="preserve"> della Camera di Commercio.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domanda deve pervenire entro 30 giorni dalla data di trasmissione della scheda di valutazione finale.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Deve inoltre contenere una sintetica illustrazione della materia del contendere, corredata dalle osservazioni del ricorrente. </w:t>
      </w:r>
    </w:p>
    <w:p w:rsidR="005907B6" w:rsidRPr="005907B6" w:rsidRDefault="00E51928"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w:t>
      </w:r>
      <w:r w:rsidR="005907B6" w:rsidRPr="005907B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Servizio 1 </w:t>
      </w:r>
      <w:r w:rsidRPr="00E51928">
        <w:rPr>
          <w:rFonts w:ascii="Times New Roman" w:hAnsi="Times New Roman" w:cs="Times New Roman"/>
          <w:i/>
          <w:color w:val="000000"/>
          <w:sz w:val="20"/>
          <w:szCs w:val="20"/>
        </w:rPr>
        <w:t>AA.GG. ed Organizzazione</w:t>
      </w:r>
      <w:r w:rsidRPr="005907B6">
        <w:rPr>
          <w:rFonts w:ascii="Times New Roman" w:hAnsi="Times New Roman" w:cs="Times New Roman"/>
          <w:color w:val="000000"/>
          <w:sz w:val="20"/>
          <w:szCs w:val="20"/>
        </w:rPr>
        <w:t xml:space="preserve"> </w:t>
      </w:r>
      <w:r w:rsidR="005907B6" w:rsidRPr="005907B6">
        <w:rPr>
          <w:rFonts w:ascii="Times New Roman" w:hAnsi="Times New Roman" w:cs="Times New Roman"/>
          <w:color w:val="000000"/>
          <w:sz w:val="20"/>
          <w:szCs w:val="20"/>
        </w:rPr>
        <w:t xml:space="preserve">invia la domanda all’OIV che, entro 10 giorni, ne valuta l’ammissibilità e comunica all’ufficio stesso la data proposta per l’incontro con la controparte. </w:t>
      </w:r>
      <w:r>
        <w:rPr>
          <w:rFonts w:ascii="Times New Roman" w:hAnsi="Times New Roman" w:cs="Times New Roman"/>
          <w:color w:val="000000"/>
          <w:sz w:val="20"/>
          <w:szCs w:val="20"/>
        </w:rPr>
        <w:t xml:space="preserve"> </w:t>
      </w:r>
    </w:p>
    <w:p w:rsidR="005907B6" w:rsidRPr="005907B6" w:rsidRDefault="00E51928" w:rsidP="00BF3C1F">
      <w:pPr>
        <w:autoSpaceDE w:val="0"/>
        <w:autoSpaceDN w:val="0"/>
        <w:adjustRightInd w:val="0"/>
        <w:spacing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Il</w:t>
      </w:r>
      <w:r w:rsidRPr="00E5192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Servizio 1 </w:t>
      </w:r>
      <w:r w:rsidRPr="00E51928">
        <w:rPr>
          <w:rFonts w:ascii="Times New Roman" w:hAnsi="Times New Roman" w:cs="Times New Roman"/>
          <w:i/>
          <w:color w:val="000000"/>
          <w:sz w:val="20"/>
          <w:szCs w:val="20"/>
        </w:rPr>
        <w:t>AA.GG. ed Organizzazione</w:t>
      </w:r>
      <w:r w:rsidR="005907B6" w:rsidRPr="005907B6">
        <w:rPr>
          <w:rFonts w:ascii="Times New Roman" w:hAnsi="Times New Roman" w:cs="Times New Roman"/>
          <w:color w:val="000000"/>
          <w:sz w:val="20"/>
          <w:szCs w:val="20"/>
        </w:rPr>
        <w:t xml:space="preserve">, quindi, comunica la data dell’incontro alle parti.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L’incontro deve tenersi entro 30 gg. dalla data di inoltro della domanda di conciliazione e deve avvenire in presenza del valutato ricorrente e del valutatore.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La parte ricorrente può essere assistita, durante l’incontro, da un rappresentante sindacale.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 O.I.V. si avvale dell’assistenza operativa </w:t>
      </w:r>
      <w:r w:rsidR="00E51928">
        <w:rPr>
          <w:rFonts w:ascii="Times New Roman" w:hAnsi="Times New Roman" w:cs="Times New Roman"/>
          <w:color w:val="000000"/>
          <w:sz w:val="20"/>
          <w:szCs w:val="20"/>
        </w:rPr>
        <w:t>del</w:t>
      </w:r>
      <w:r w:rsidR="00E51928" w:rsidRPr="00E51928">
        <w:rPr>
          <w:rFonts w:ascii="Times New Roman" w:hAnsi="Times New Roman" w:cs="Times New Roman"/>
          <w:color w:val="000000"/>
          <w:sz w:val="20"/>
          <w:szCs w:val="20"/>
        </w:rPr>
        <w:t xml:space="preserve"> </w:t>
      </w:r>
      <w:r w:rsidR="00E51928">
        <w:rPr>
          <w:rFonts w:ascii="Times New Roman" w:hAnsi="Times New Roman" w:cs="Times New Roman"/>
          <w:color w:val="000000"/>
          <w:sz w:val="20"/>
          <w:szCs w:val="20"/>
        </w:rPr>
        <w:t xml:space="preserve">Servizio 1 </w:t>
      </w:r>
      <w:r w:rsidR="00E51928" w:rsidRPr="00E51928">
        <w:rPr>
          <w:rFonts w:ascii="Times New Roman" w:hAnsi="Times New Roman" w:cs="Times New Roman"/>
          <w:i/>
          <w:color w:val="000000"/>
          <w:sz w:val="20"/>
          <w:szCs w:val="20"/>
        </w:rPr>
        <w:t>AA.GG. ed Organizzazione</w:t>
      </w:r>
      <w:r w:rsidR="00E51928">
        <w:rPr>
          <w:rFonts w:ascii="Times New Roman" w:hAnsi="Times New Roman" w:cs="Times New Roman"/>
          <w:color w:val="000000"/>
          <w:sz w:val="20"/>
          <w:szCs w:val="20"/>
        </w:rPr>
        <w:t xml:space="preserve"> e della Struttura di </w:t>
      </w:r>
      <w:r w:rsidRPr="005907B6">
        <w:rPr>
          <w:rFonts w:ascii="Times New Roman" w:hAnsi="Times New Roman" w:cs="Times New Roman"/>
          <w:color w:val="000000"/>
          <w:sz w:val="20"/>
          <w:szCs w:val="20"/>
        </w:rPr>
        <w:t xml:space="preserve">Supporto all’O.I.V.. </w:t>
      </w:r>
    </w:p>
    <w:p w:rsidR="005907B6"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Nell’ambito dell’incontro l’OIV, ascoltate le parti e tenuto conto delle rispettive considerazioni, propone la soluzione ritenuta più adeguata e predispone un verbale di conciliazione da sottoporre alla sottoscrizione delle parti.</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L’O.I.V. può riservarsi di rinviare le parti ad ulteriori audizioni, anche separate e/o di acquisire elementi informativi e di approfondimento utili a risolvere la controversia. In tal caso, il procedimento può essere prorogato di ulteriori 20 giorni oltre i 30 decorrenti dalla data di inoltro della domanda di conciliazione da parte del ricorrente.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In caso di mancata individuazione della soluzione alla controversia o di mancata sottoscrizione del relativo verbale da una delle parti, dovrà essere redatto apposito verbale riportante l’esito negativo e la chiusura del procedimento. </w:t>
      </w:r>
    </w:p>
    <w:p w:rsidR="005907B6" w:rsidRPr="005907B6" w:rsidRDefault="005907B6" w:rsidP="00BF3C1F">
      <w:pPr>
        <w:autoSpaceDE w:val="0"/>
        <w:autoSpaceDN w:val="0"/>
        <w:adjustRightInd w:val="0"/>
        <w:spacing w:after="120" w:line="240" w:lineRule="auto"/>
        <w:jc w:val="both"/>
        <w:rPr>
          <w:rFonts w:ascii="Times New Roman" w:hAnsi="Times New Roman" w:cs="Times New Roman"/>
          <w:color w:val="000000"/>
          <w:sz w:val="20"/>
          <w:szCs w:val="20"/>
        </w:rPr>
      </w:pPr>
      <w:r w:rsidRPr="005907B6">
        <w:rPr>
          <w:rFonts w:ascii="Times New Roman" w:hAnsi="Times New Roman" w:cs="Times New Roman"/>
          <w:color w:val="000000"/>
          <w:sz w:val="20"/>
          <w:szCs w:val="20"/>
        </w:rPr>
        <w:t xml:space="preserve">I verbali del processo di conciliazione vengono inviati a cura </w:t>
      </w:r>
      <w:r w:rsidR="00E51928">
        <w:rPr>
          <w:rFonts w:ascii="Times New Roman" w:hAnsi="Times New Roman" w:cs="Times New Roman"/>
          <w:color w:val="000000"/>
          <w:sz w:val="20"/>
          <w:szCs w:val="20"/>
        </w:rPr>
        <w:t>del</w:t>
      </w:r>
      <w:r w:rsidR="00E51928" w:rsidRPr="00E51928">
        <w:rPr>
          <w:rFonts w:ascii="Times New Roman" w:hAnsi="Times New Roman" w:cs="Times New Roman"/>
          <w:color w:val="000000"/>
          <w:sz w:val="20"/>
          <w:szCs w:val="20"/>
        </w:rPr>
        <w:t xml:space="preserve"> </w:t>
      </w:r>
      <w:r w:rsidR="00E51928">
        <w:rPr>
          <w:rFonts w:ascii="Times New Roman" w:hAnsi="Times New Roman" w:cs="Times New Roman"/>
          <w:color w:val="000000"/>
          <w:sz w:val="20"/>
          <w:szCs w:val="20"/>
        </w:rPr>
        <w:t xml:space="preserve">Servizio 1 </w:t>
      </w:r>
      <w:r w:rsidR="00E51928" w:rsidRPr="00E51928">
        <w:rPr>
          <w:rFonts w:ascii="Times New Roman" w:hAnsi="Times New Roman" w:cs="Times New Roman"/>
          <w:i/>
          <w:color w:val="000000"/>
          <w:sz w:val="20"/>
          <w:szCs w:val="20"/>
        </w:rPr>
        <w:t>AA.GG. ed Organizzazione</w:t>
      </w:r>
      <w:r w:rsidRPr="005907B6">
        <w:rPr>
          <w:rFonts w:ascii="Times New Roman" w:hAnsi="Times New Roman" w:cs="Times New Roman"/>
          <w:color w:val="000000"/>
          <w:sz w:val="20"/>
          <w:szCs w:val="20"/>
        </w:rPr>
        <w:t xml:space="preserve"> all’attenzione del Segretario Generale che assumerà gli eventuali provvedimenti conseguenti. </w:t>
      </w:r>
    </w:p>
    <w:p w:rsidR="005907B6" w:rsidRPr="005A4DA2" w:rsidRDefault="005907B6"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color w:val="000000"/>
          <w:sz w:val="20"/>
          <w:szCs w:val="20"/>
        </w:rPr>
        <w:t xml:space="preserve">L’inoltro della domanda di conciliazione sospende gli effetti dell’applicazione del sistema incentivante con riguardo alla posizione del ricorrente, sino alla data di chiusura </w:t>
      </w:r>
      <w:r w:rsidR="00E51928" w:rsidRPr="005A4DA2">
        <w:rPr>
          <w:rFonts w:ascii="Times New Roman" w:hAnsi="Times New Roman" w:cs="Times New Roman"/>
          <w:color w:val="000000"/>
          <w:sz w:val="20"/>
          <w:szCs w:val="20"/>
        </w:rPr>
        <w:t>del</w:t>
      </w:r>
      <w:r w:rsidRPr="005A4DA2">
        <w:rPr>
          <w:rFonts w:ascii="Times New Roman" w:hAnsi="Times New Roman" w:cs="Times New Roman"/>
          <w:color w:val="000000"/>
          <w:sz w:val="20"/>
          <w:szCs w:val="20"/>
        </w:rPr>
        <w:t xml:space="preserve"> procedimento.</w:t>
      </w:r>
    </w:p>
    <w:p w:rsidR="003E5F25" w:rsidRPr="005A4DA2" w:rsidRDefault="003E5F25" w:rsidP="00BF3C1F">
      <w:pPr>
        <w:spacing w:after="120" w:line="240" w:lineRule="auto"/>
        <w:jc w:val="both"/>
        <w:rPr>
          <w:rFonts w:ascii="Times New Roman" w:eastAsia="Times New Roman" w:hAnsi="Times New Roman" w:cs="Times New Roman"/>
          <w:sz w:val="20"/>
          <w:szCs w:val="20"/>
          <w:lang w:eastAsia="it-IT"/>
        </w:rPr>
      </w:pPr>
    </w:p>
    <w:p w:rsidR="003E5F25" w:rsidRPr="005A4DA2" w:rsidRDefault="003E5F25" w:rsidP="00E51928">
      <w:pPr>
        <w:tabs>
          <w:tab w:val="center" w:pos="1800"/>
          <w:tab w:val="center" w:pos="6120"/>
        </w:tabs>
        <w:spacing w:after="0" w:line="240" w:lineRule="auto"/>
        <w:jc w:val="both"/>
        <w:rPr>
          <w:rFonts w:ascii="Times New Roman" w:eastAsia="Times New Roman" w:hAnsi="Times New Roman" w:cs="Times New Roman"/>
          <w:b/>
          <w:bCs/>
          <w:sz w:val="20"/>
          <w:szCs w:val="20"/>
        </w:rPr>
      </w:pPr>
      <w:r w:rsidRPr="005A4DA2">
        <w:rPr>
          <w:rFonts w:ascii="Times New Roman" w:eastAsia="Times New Roman" w:hAnsi="Times New Roman" w:cs="Times New Roman"/>
          <w:b/>
          <w:bCs/>
          <w:sz w:val="20"/>
          <w:szCs w:val="20"/>
        </w:rPr>
        <w:tab/>
        <w:t xml:space="preserve"> IL SEGRETARIO</w:t>
      </w:r>
      <w:r w:rsidRPr="005A4DA2">
        <w:rPr>
          <w:rFonts w:ascii="Times New Roman" w:eastAsia="Times New Roman" w:hAnsi="Times New Roman" w:cs="Times New Roman"/>
          <w:b/>
          <w:bCs/>
          <w:sz w:val="20"/>
          <w:szCs w:val="20"/>
        </w:rPr>
        <w:tab/>
        <w:t>IL PRESIDENTE</w:t>
      </w:r>
    </w:p>
    <w:p w:rsidR="003E5F25" w:rsidRPr="005A4DA2" w:rsidRDefault="003E5F25" w:rsidP="00E51928">
      <w:pPr>
        <w:tabs>
          <w:tab w:val="center" w:pos="1800"/>
          <w:tab w:val="center" w:pos="6120"/>
        </w:tabs>
        <w:spacing w:after="0" w:line="240" w:lineRule="auto"/>
        <w:jc w:val="both"/>
        <w:rPr>
          <w:rFonts w:ascii="Times New Roman" w:eastAsia="Times New Roman" w:hAnsi="Times New Roman" w:cs="Times New Roman"/>
          <w:b/>
          <w:bCs/>
          <w:sz w:val="20"/>
          <w:szCs w:val="20"/>
        </w:rPr>
      </w:pPr>
      <w:r w:rsidRPr="005A4DA2">
        <w:rPr>
          <w:rFonts w:ascii="Times New Roman" w:eastAsia="Times New Roman" w:hAnsi="Times New Roman" w:cs="Times New Roman"/>
          <w:b/>
          <w:bCs/>
          <w:sz w:val="20"/>
          <w:szCs w:val="20"/>
        </w:rPr>
        <w:t xml:space="preserve">   </w:t>
      </w:r>
      <w:r w:rsidRPr="005A4DA2">
        <w:rPr>
          <w:rFonts w:ascii="Times New Roman" w:eastAsia="Times New Roman" w:hAnsi="Times New Roman" w:cs="Times New Roman"/>
          <w:b/>
          <w:bCs/>
          <w:sz w:val="20"/>
          <w:szCs w:val="20"/>
        </w:rPr>
        <w:tab/>
        <w:t xml:space="preserve">  Luca Perozzi </w:t>
      </w:r>
      <w:r w:rsidRPr="005A4DA2">
        <w:rPr>
          <w:rFonts w:ascii="Times New Roman" w:eastAsia="Times New Roman" w:hAnsi="Times New Roman" w:cs="Times New Roman"/>
          <w:b/>
          <w:bCs/>
          <w:sz w:val="20"/>
          <w:szCs w:val="20"/>
        </w:rPr>
        <w:tab/>
        <w:t xml:space="preserve"> Tommaso De Simone</w:t>
      </w:r>
    </w:p>
    <w:p w:rsidR="003E5F25" w:rsidRPr="005A4DA2" w:rsidRDefault="003E5F25" w:rsidP="00E51928">
      <w:pPr>
        <w:spacing w:after="0" w:line="240" w:lineRule="auto"/>
        <w:jc w:val="both"/>
        <w:rPr>
          <w:rFonts w:ascii="Times New Roman" w:eastAsia="Times New Roman" w:hAnsi="Times New Roman" w:cs="Times New Roman"/>
          <w:b/>
          <w:sz w:val="20"/>
          <w:szCs w:val="20"/>
        </w:rPr>
      </w:pPr>
      <w:r w:rsidRPr="005A4DA2">
        <w:rPr>
          <w:rFonts w:ascii="Times New Roman" w:eastAsia="Times New Roman" w:hAnsi="Times New Roman" w:cs="Times New Roman"/>
          <w:b/>
          <w:sz w:val="20"/>
          <w:szCs w:val="20"/>
        </w:rPr>
        <w:tab/>
        <w:t xml:space="preserve">            firma digitale</w:t>
      </w:r>
      <w:r w:rsidRPr="005A4DA2">
        <w:rPr>
          <w:rFonts w:ascii="Times New Roman" w:eastAsia="Times New Roman" w:hAnsi="Times New Roman" w:cs="Times New Roman"/>
          <w:b/>
          <w:sz w:val="20"/>
          <w:szCs w:val="20"/>
        </w:rPr>
        <w:tab/>
      </w:r>
      <w:r w:rsidRPr="005A4DA2">
        <w:rPr>
          <w:rFonts w:ascii="Times New Roman" w:eastAsia="Times New Roman" w:hAnsi="Times New Roman" w:cs="Times New Roman"/>
          <w:b/>
          <w:sz w:val="20"/>
          <w:szCs w:val="20"/>
        </w:rPr>
        <w:tab/>
      </w:r>
      <w:r w:rsidRPr="005A4DA2">
        <w:rPr>
          <w:rFonts w:ascii="Times New Roman" w:eastAsia="Times New Roman" w:hAnsi="Times New Roman" w:cs="Times New Roman"/>
          <w:b/>
          <w:sz w:val="20"/>
          <w:szCs w:val="20"/>
        </w:rPr>
        <w:tab/>
      </w:r>
      <w:r w:rsidRPr="005A4DA2">
        <w:rPr>
          <w:rFonts w:ascii="Times New Roman" w:eastAsia="Times New Roman" w:hAnsi="Times New Roman" w:cs="Times New Roman"/>
          <w:b/>
          <w:sz w:val="20"/>
          <w:szCs w:val="20"/>
        </w:rPr>
        <w:tab/>
        <w:t xml:space="preserve">           firma digitale</w:t>
      </w:r>
    </w:p>
    <w:p w:rsidR="003E5F25" w:rsidRPr="005A4DA2" w:rsidRDefault="003E5F25" w:rsidP="00BF3C1F">
      <w:pPr>
        <w:spacing w:after="120" w:line="240" w:lineRule="auto"/>
        <w:jc w:val="both"/>
        <w:rPr>
          <w:rFonts w:ascii="Times New Roman" w:eastAsia="Times New Roman" w:hAnsi="Times New Roman" w:cs="Times New Roman"/>
          <w:sz w:val="20"/>
          <w:szCs w:val="20"/>
        </w:rPr>
      </w:pPr>
    </w:p>
    <w:p w:rsidR="003E5F25" w:rsidRPr="005A4DA2" w:rsidRDefault="003E5F25" w:rsidP="00BF3C1F">
      <w:pPr>
        <w:spacing w:after="120" w:line="240" w:lineRule="auto"/>
        <w:jc w:val="both"/>
        <w:rPr>
          <w:rFonts w:ascii="Times New Roman" w:eastAsia="Times New Roman" w:hAnsi="Times New Roman" w:cs="Times New Roman"/>
          <w:sz w:val="20"/>
          <w:szCs w:val="20"/>
        </w:rPr>
      </w:pPr>
      <w:r w:rsidRPr="005A4DA2">
        <w:rPr>
          <w:rFonts w:ascii="Times New Roman" w:eastAsia="Times New Roman" w:hAnsi="Times New Roman" w:cs="Times New Roman"/>
          <w:sz w:val="20"/>
          <w:szCs w:val="20"/>
        </w:rPr>
        <w:t>Atto sottoscritto con firma digitale (artt. 20, 21, 22, 23 e 24 del D.Lgs. n. 82 del 07/03/2005 e s.m.i.)</w:t>
      </w:r>
    </w:p>
    <w:p w:rsidR="005907B6" w:rsidRPr="005A4DA2" w:rsidRDefault="003E5F25"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t>(sistema di valutazione del personale 2016)</w:t>
      </w:r>
      <w:r w:rsidR="005907B6" w:rsidRPr="005A4DA2">
        <w:rPr>
          <w:rFonts w:ascii="Times New Roman" w:hAnsi="Times New Roman" w:cs="Times New Roman"/>
          <w:sz w:val="20"/>
          <w:szCs w:val="20"/>
        </w:rPr>
        <w:br w:type="page"/>
      </w:r>
    </w:p>
    <w:p w:rsidR="00CB10CA" w:rsidRDefault="00CB10CA" w:rsidP="00CA1573">
      <w:pPr>
        <w:autoSpaceDE w:val="0"/>
        <w:autoSpaceDN w:val="0"/>
        <w:adjustRightInd w:val="0"/>
        <w:spacing w:after="120" w:line="240" w:lineRule="auto"/>
        <w:jc w:val="center"/>
        <w:rPr>
          <w:rFonts w:ascii="Times New Roman" w:hAnsi="Times New Roman" w:cs="Times New Roman"/>
          <w:b/>
          <w:color w:val="000000"/>
          <w:sz w:val="20"/>
          <w:szCs w:val="20"/>
        </w:rPr>
      </w:pPr>
    </w:p>
    <w:p w:rsidR="005907B6" w:rsidRPr="00CB10CA" w:rsidRDefault="005907B6" w:rsidP="00CA1573">
      <w:pPr>
        <w:autoSpaceDE w:val="0"/>
        <w:autoSpaceDN w:val="0"/>
        <w:adjustRightInd w:val="0"/>
        <w:spacing w:after="120" w:line="240" w:lineRule="auto"/>
        <w:jc w:val="center"/>
        <w:rPr>
          <w:rFonts w:ascii="Times New Roman" w:hAnsi="Times New Roman" w:cs="Times New Roman"/>
          <w:b/>
          <w:color w:val="000000"/>
          <w:sz w:val="24"/>
          <w:szCs w:val="24"/>
        </w:rPr>
      </w:pPr>
      <w:r w:rsidRPr="00CB10CA">
        <w:rPr>
          <w:rFonts w:ascii="Times New Roman" w:hAnsi="Times New Roman" w:cs="Times New Roman"/>
          <w:b/>
          <w:color w:val="000000"/>
          <w:sz w:val="24"/>
          <w:szCs w:val="24"/>
        </w:rPr>
        <w:t>Allegati tecnici</w:t>
      </w:r>
    </w:p>
    <w:p w:rsidR="00CB10CA" w:rsidRDefault="00CB10CA" w:rsidP="00BF3C1F">
      <w:pPr>
        <w:autoSpaceDE w:val="0"/>
        <w:autoSpaceDN w:val="0"/>
        <w:adjustRightInd w:val="0"/>
        <w:spacing w:after="120" w:line="240" w:lineRule="auto"/>
        <w:jc w:val="both"/>
        <w:rPr>
          <w:rFonts w:ascii="Times New Roman" w:hAnsi="Times New Roman" w:cs="Times New Roman"/>
          <w:b/>
          <w:color w:val="000000"/>
          <w:sz w:val="20"/>
          <w:szCs w:val="20"/>
        </w:rPr>
      </w:pPr>
    </w:p>
    <w:p w:rsidR="00CB10CA" w:rsidRDefault="00CB10CA" w:rsidP="00BF3C1F">
      <w:pPr>
        <w:autoSpaceDE w:val="0"/>
        <w:autoSpaceDN w:val="0"/>
        <w:adjustRightInd w:val="0"/>
        <w:spacing w:after="120" w:line="240" w:lineRule="auto"/>
        <w:jc w:val="both"/>
        <w:rPr>
          <w:rFonts w:ascii="Times New Roman" w:hAnsi="Times New Roman" w:cs="Times New Roman"/>
          <w:b/>
          <w:color w:val="000000"/>
          <w:sz w:val="20"/>
          <w:szCs w:val="20"/>
        </w:rPr>
      </w:pPr>
    </w:p>
    <w:p w:rsidR="005907B6" w:rsidRPr="005907B6" w:rsidRDefault="005907B6"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5907B6">
        <w:rPr>
          <w:rFonts w:ascii="Times New Roman" w:hAnsi="Times New Roman" w:cs="Times New Roman"/>
          <w:b/>
          <w:color w:val="000000"/>
          <w:sz w:val="20"/>
          <w:szCs w:val="20"/>
        </w:rPr>
        <w:t xml:space="preserve">a) KPI relativi allo stato di salute dell’amministrazione </w:t>
      </w:r>
    </w:p>
    <w:tbl>
      <w:tblPr>
        <w:tblStyle w:val="Grigliatabella"/>
        <w:tblW w:w="0" w:type="auto"/>
        <w:tblLook w:val="04A0" w:firstRow="1" w:lastRow="0" w:firstColumn="1" w:lastColumn="0" w:noHBand="0" w:noVBand="1"/>
      </w:tblPr>
      <w:tblGrid>
        <w:gridCol w:w="3209"/>
        <w:gridCol w:w="3209"/>
        <w:gridCol w:w="3210"/>
      </w:tblGrid>
      <w:tr w:rsidR="005907B6" w:rsidRPr="005A4DA2" w:rsidTr="007273FB">
        <w:tc>
          <w:tcPr>
            <w:tcW w:w="9628" w:type="dxa"/>
            <w:gridSpan w:val="3"/>
          </w:tcPr>
          <w:p w:rsidR="005907B6" w:rsidRPr="005A4DA2" w:rsidRDefault="005907B6" w:rsidP="00ED4798">
            <w:pPr>
              <w:pStyle w:val="Default"/>
              <w:spacing w:after="120"/>
              <w:jc w:val="center"/>
              <w:rPr>
                <w:sz w:val="20"/>
                <w:szCs w:val="20"/>
              </w:rPr>
            </w:pPr>
            <w:r w:rsidRPr="005A4DA2">
              <w:rPr>
                <w:b/>
                <w:bCs/>
                <w:sz w:val="20"/>
                <w:szCs w:val="20"/>
              </w:rPr>
              <w:t>Indicatori economico patrimoniali</w:t>
            </w:r>
          </w:p>
        </w:tc>
      </w:tr>
      <w:tr w:rsidR="005907B6" w:rsidRPr="005A4DA2" w:rsidTr="005907B6">
        <w:tc>
          <w:tcPr>
            <w:tcW w:w="3209" w:type="dxa"/>
          </w:tcPr>
          <w:p w:rsidR="005907B6" w:rsidRPr="005A4DA2" w:rsidRDefault="005907B6" w:rsidP="00ED4798">
            <w:pPr>
              <w:pStyle w:val="Default"/>
              <w:spacing w:after="120"/>
              <w:jc w:val="center"/>
              <w:rPr>
                <w:sz w:val="20"/>
                <w:szCs w:val="20"/>
              </w:rPr>
            </w:pPr>
            <w:r w:rsidRPr="005A4DA2">
              <w:rPr>
                <w:b/>
                <w:bCs/>
                <w:sz w:val="20"/>
                <w:szCs w:val="20"/>
              </w:rPr>
              <w:t>cod</w:t>
            </w:r>
          </w:p>
        </w:tc>
        <w:tc>
          <w:tcPr>
            <w:tcW w:w="3209" w:type="dxa"/>
          </w:tcPr>
          <w:p w:rsidR="005907B6" w:rsidRPr="005A4DA2" w:rsidRDefault="005907B6" w:rsidP="00ED4798">
            <w:pPr>
              <w:pStyle w:val="Default"/>
              <w:spacing w:after="120"/>
              <w:jc w:val="center"/>
              <w:rPr>
                <w:sz w:val="20"/>
                <w:szCs w:val="20"/>
              </w:rPr>
            </w:pPr>
            <w:r w:rsidRPr="005A4DA2">
              <w:rPr>
                <w:b/>
                <w:bCs/>
                <w:sz w:val="20"/>
                <w:szCs w:val="20"/>
              </w:rPr>
              <w:t>nome</w:t>
            </w:r>
          </w:p>
        </w:tc>
        <w:tc>
          <w:tcPr>
            <w:tcW w:w="3210" w:type="dxa"/>
          </w:tcPr>
          <w:p w:rsidR="005907B6" w:rsidRPr="005A4DA2" w:rsidRDefault="005907B6" w:rsidP="00ED4798">
            <w:pPr>
              <w:pStyle w:val="Default"/>
              <w:spacing w:after="120"/>
              <w:jc w:val="center"/>
              <w:rPr>
                <w:sz w:val="20"/>
                <w:szCs w:val="20"/>
              </w:rPr>
            </w:pPr>
            <w:r w:rsidRPr="005A4DA2">
              <w:rPr>
                <w:b/>
                <w:bCs/>
                <w:sz w:val="20"/>
                <w:szCs w:val="20"/>
              </w:rPr>
              <w:t>algoritmo</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EC5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Margine di struttura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immobilizzazioni/ patrimonio netto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EC4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costi strutturali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oneri correnti - promozione/proventi correnti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EC7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Capacità di generare proventi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 proventi correnti - diritto annuale - diritti di segreteria)/proventi correnti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EC14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degli oneri correnti sugli oneri totali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Oneri correnti/Oneri totali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EC15.1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oneri personale su oneri correnti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oneri del personale /oneri correnti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 15.3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oneri di funzionamento su oneri correnti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Oneri di funzionamento al netto di forme di lavoro flessibile/oneri correnti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EC15.4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interventi economici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interventi economici/oneri correnti </w:t>
            </w:r>
          </w:p>
        </w:tc>
      </w:tr>
      <w:tr w:rsidR="005907B6" w:rsidRPr="005A4DA2" w:rsidTr="005907B6">
        <w:tc>
          <w:tcPr>
            <w:tcW w:w="3209" w:type="dxa"/>
          </w:tcPr>
          <w:p w:rsidR="005907B6" w:rsidRPr="005A4DA2" w:rsidRDefault="005907B6" w:rsidP="00BF3C1F">
            <w:pPr>
              <w:pStyle w:val="Default"/>
              <w:spacing w:after="120"/>
              <w:jc w:val="both"/>
              <w:rPr>
                <w:sz w:val="20"/>
                <w:szCs w:val="20"/>
              </w:rPr>
            </w:pPr>
            <w:r w:rsidRPr="005A4DA2">
              <w:rPr>
                <w:sz w:val="20"/>
                <w:szCs w:val="20"/>
              </w:rPr>
              <w:t xml:space="preserve">EC 15.5 </w:t>
            </w:r>
          </w:p>
        </w:tc>
        <w:tc>
          <w:tcPr>
            <w:tcW w:w="3209" w:type="dxa"/>
          </w:tcPr>
          <w:p w:rsidR="005907B6" w:rsidRPr="005A4DA2" w:rsidRDefault="005907B6" w:rsidP="00BF3C1F">
            <w:pPr>
              <w:pStyle w:val="Default"/>
              <w:spacing w:after="120"/>
              <w:jc w:val="both"/>
              <w:rPr>
                <w:sz w:val="20"/>
                <w:szCs w:val="20"/>
              </w:rPr>
            </w:pPr>
            <w:r w:rsidRPr="005A4DA2">
              <w:rPr>
                <w:sz w:val="20"/>
                <w:szCs w:val="20"/>
              </w:rPr>
              <w:t xml:space="preserve">incidenza ammortamenti ed accantonamenti </w:t>
            </w:r>
          </w:p>
        </w:tc>
        <w:tc>
          <w:tcPr>
            <w:tcW w:w="3210" w:type="dxa"/>
          </w:tcPr>
          <w:p w:rsidR="005907B6" w:rsidRPr="005A4DA2" w:rsidRDefault="005907B6" w:rsidP="00BF3C1F">
            <w:pPr>
              <w:pStyle w:val="Default"/>
              <w:spacing w:after="120"/>
              <w:jc w:val="both"/>
              <w:rPr>
                <w:sz w:val="20"/>
                <w:szCs w:val="20"/>
              </w:rPr>
            </w:pPr>
            <w:r w:rsidRPr="005A4DA2">
              <w:rPr>
                <w:sz w:val="20"/>
                <w:szCs w:val="20"/>
              </w:rPr>
              <w:t xml:space="preserve">ammortamenti ed accantonamenti/oneri correnti </w:t>
            </w:r>
          </w:p>
        </w:tc>
      </w:tr>
    </w:tbl>
    <w:p w:rsidR="003E5F25" w:rsidRPr="005A4DA2" w:rsidRDefault="003E5F25" w:rsidP="00BF3C1F">
      <w:pPr>
        <w:spacing w:after="120" w:line="240" w:lineRule="auto"/>
        <w:jc w:val="both"/>
        <w:rPr>
          <w:rFonts w:ascii="Times New Roman" w:hAnsi="Times New Roman" w:cs="Times New Roman"/>
          <w:sz w:val="20"/>
          <w:szCs w:val="20"/>
        </w:rPr>
      </w:pPr>
    </w:p>
    <w:p w:rsidR="003E5F25" w:rsidRPr="005A4DA2" w:rsidRDefault="003E5F25"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br w:type="page"/>
      </w:r>
    </w:p>
    <w:p w:rsidR="005907B6" w:rsidRPr="005A4DA2" w:rsidRDefault="005907B6" w:rsidP="00BF3C1F">
      <w:pPr>
        <w:spacing w:after="120" w:line="240" w:lineRule="auto"/>
        <w:jc w:val="both"/>
        <w:rPr>
          <w:rFonts w:ascii="Times New Roman" w:hAnsi="Times New Roman" w:cs="Times New Roman"/>
          <w:sz w:val="20"/>
          <w:szCs w:val="20"/>
        </w:rPr>
      </w:pPr>
    </w:p>
    <w:p w:rsidR="005907B6" w:rsidRPr="00CA1573" w:rsidRDefault="00EC2CFE" w:rsidP="00BF3C1F">
      <w:pPr>
        <w:spacing w:after="120" w:line="240" w:lineRule="auto"/>
        <w:jc w:val="both"/>
        <w:rPr>
          <w:rFonts w:ascii="Times New Roman" w:hAnsi="Times New Roman" w:cs="Times New Roman"/>
          <w:b/>
          <w:sz w:val="20"/>
          <w:szCs w:val="20"/>
        </w:rPr>
      </w:pPr>
      <w:r w:rsidRPr="00CA1573">
        <w:rPr>
          <w:rFonts w:ascii="Times New Roman" w:hAnsi="Times New Roman" w:cs="Times New Roman"/>
          <w:b/>
          <w:sz w:val="20"/>
          <w:szCs w:val="20"/>
        </w:rPr>
        <w:t>b) Indicatori relativi alla qualità dei servizi</w:t>
      </w:r>
    </w:p>
    <w:tbl>
      <w:tblPr>
        <w:tblStyle w:val="Grigliatabella"/>
        <w:tblW w:w="0" w:type="auto"/>
        <w:tblLook w:val="04A0" w:firstRow="1" w:lastRow="0" w:firstColumn="1" w:lastColumn="0" w:noHBand="0" w:noVBand="1"/>
      </w:tblPr>
      <w:tblGrid>
        <w:gridCol w:w="846"/>
        <w:gridCol w:w="2410"/>
        <w:gridCol w:w="6372"/>
      </w:tblGrid>
      <w:tr w:rsidR="00531C7B" w:rsidRPr="005A4DA2" w:rsidTr="007273FB">
        <w:tc>
          <w:tcPr>
            <w:tcW w:w="9628" w:type="dxa"/>
            <w:gridSpan w:val="3"/>
          </w:tcPr>
          <w:p w:rsidR="00531C7B" w:rsidRPr="005A4DA2" w:rsidRDefault="00ED4798" w:rsidP="00ED4798">
            <w:pPr>
              <w:spacing w:after="120"/>
              <w:jc w:val="center"/>
              <w:rPr>
                <w:rFonts w:ascii="Times New Roman" w:hAnsi="Times New Roman" w:cs="Times New Roman"/>
                <w:b/>
                <w:sz w:val="20"/>
                <w:szCs w:val="20"/>
              </w:rPr>
            </w:pPr>
            <w:r>
              <w:rPr>
                <w:rFonts w:ascii="Times New Roman" w:hAnsi="Times New Roman" w:cs="Times New Roman"/>
                <w:b/>
                <w:sz w:val="20"/>
                <w:szCs w:val="20"/>
              </w:rPr>
              <w:t>Indicatori di Processo</w:t>
            </w:r>
          </w:p>
        </w:tc>
      </w:tr>
      <w:tr w:rsidR="00531C7B" w:rsidRPr="005A4DA2" w:rsidTr="00CA1573">
        <w:tc>
          <w:tcPr>
            <w:tcW w:w="846" w:type="dxa"/>
          </w:tcPr>
          <w:p w:rsidR="00531C7B" w:rsidRPr="005A4DA2" w:rsidRDefault="00531C7B" w:rsidP="00ED4798">
            <w:pPr>
              <w:pStyle w:val="Default"/>
              <w:spacing w:after="120"/>
              <w:jc w:val="center"/>
              <w:rPr>
                <w:sz w:val="20"/>
                <w:szCs w:val="20"/>
              </w:rPr>
            </w:pPr>
            <w:r w:rsidRPr="005A4DA2">
              <w:rPr>
                <w:b/>
                <w:bCs/>
                <w:sz w:val="20"/>
                <w:szCs w:val="20"/>
              </w:rPr>
              <w:t>cod</w:t>
            </w:r>
          </w:p>
        </w:tc>
        <w:tc>
          <w:tcPr>
            <w:tcW w:w="2410" w:type="dxa"/>
          </w:tcPr>
          <w:p w:rsidR="00531C7B" w:rsidRPr="005A4DA2" w:rsidRDefault="00531C7B" w:rsidP="00ED4798">
            <w:pPr>
              <w:pStyle w:val="Default"/>
              <w:spacing w:after="120"/>
              <w:jc w:val="center"/>
              <w:rPr>
                <w:sz w:val="20"/>
                <w:szCs w:val="20"/>
              </w:rPr>
            </w:pPr>
            <w:r w:rsidRPr="005A4DA2">
              <w:rPr>
                <w:b/>
                <w:bCs/>
                <w:sz w:val="20"/>
                <w:szCs w:val="20"/>
              </w:rPr>
              <w:t>nome</w:t>
            </w:r>
          </w:p>
        </w:tc>
        <w:tc>
          <w:tcPr>
            <w:tcW w:w="6372" w:type="dxa"/>
          </w:tcPr>
          <w:p w:rsidR="00531C7B" w:rsidRPr="005A4DA2" w:rsidRDefault="00531C7B" w:rsidP="00ED4798">
            <w:pPr>
              <w:pStyle w:val="Default"/>
              <w:spacing w:after="120"/>
              <w:jc w:val="center"/>
              <w:rPr>
                <w:sz w:val="20"/>
                <w:szCs w:val="20"/>
              </w:rPr>
            </w:pPr>
            <w:r w:rsidRPr="005A4DA2">
              <w:rPr>
                <w:b/>
                <w:bCs/>
                <w:sz w:val="20"/>
                <w:szCs w:val="20"/>
              </w:rPr>
              <w:t>algoritmo</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Registro Imprese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pratiche evase nei 5 gg dal ricevimento ( al netto della sospensione)/Numero di pratiche registro imprese ricevute nell'anno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Livello di apertura al pubblico dello sportello registro imprese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Ore settimanali di apertura al pubblico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Grado di diffusione dei servizi telematici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contratti telemaco pay attivati al 31.12. anno n/numero imprese attive al 31.12 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certificazione per l'estero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richieste di rilascio documenti a valere per l'estero evase nell'anno n/ risorse impiegate nel processo di gestione di rilascio dei documenti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protesti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istanze di cancellazione sospensione evase nell'anno/numero istanze di cancellazione sospensione protocollate nell'anno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brevetti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domande brevetti, modelli, marchi e seguiti (riserve, tasse, trascrizioni, annotazioni e varie) pervenute da utenti, imprenditori e mandatari con modalità telematica nell’anno “n” / Numero totale domande brevetti, modelli, marchi e dei seguiti (riserve, tasse, trascrizioni, annotazioni e varie) pervenute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conciliazione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arbitrati e conciliazioni/mediazioni avviate dalla Camera di commercio nell’anno “n” //Numero medio di arbitrati e conciliazioni/mediazioni avviate dalla Camera di commercio nel triennio (n-3; n-1)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metrico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ispezioni e verifiche metriche evase (effettuate) nell'anno “n”/Risorse impiegate (espresse in FTE) nel processo di gestione delle ispezioni e verifiche metriche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grado di utilizzo delle risorse economiche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Costo consuntivo per gli interventi economici nell’anno “n”/ Costo previsto a budget per gli interventi economici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Promozione territorio imprese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imprese che hanno partecipato alle iniziative di internazionalizzazione promosse dalla Camera di commercio nell’anno “n” /Numero medio di imprese che hanno partecipato alle iniziative di internazionalizzazione promosse dalla Camera di commercio nel triennio (“n-3”,“n-1”)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Acquisizione e gestione risorse umane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posizioni economiche retributive (cedolini per tempo indeterminato e determinato) gestite nell'anno “n/Risorse impiegate (espresse in FTE) nel processo di gestione economica delle risorse umane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Sviluppo risorse umane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 personale della Camera di commercio presente a tempo indeterminato partecipante ad almeno un corso di formazione nell'anno “n”/N° personale della Camera di commercio presente a tempo indeterminato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Gestione contabilità e liquidità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Σ giorni che intercorrono tra la data ricevimento e la data del mandato di pagamento delle fatture passive ricevute e pagate nell’anno “n” (al netto delle utenze e delle note di credito Infocamere)/Numero di fatture passive ricevute e pagate nell’anno “n” (al netto delle utenze e delle note di credito Infocamere)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fornitura di beni e servizi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gare (ad esclusione delle adesioni a convenzioni Consip) e provvedimenti di acquisto (ordinativi economali) gestiti nell'anno “n”/Risorse impiegate (espresse in FTE) nel processo di fornitura di beni e servizi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Acquisizione e gestione risorse umane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Numero di posizioni previdenziali gestite nell'anno “n”/Risorse impiegate (espresse in FTE) nel processo di gestione previdenziale delle risorse umane nell'anno “n”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Gestione diritto annuale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Sgravi concessi relativamente all'ultimo ruolo emesso da oltre due anni/Totale imprese iscritte nell'ultimo ruolo emanato da oltre due anni </w:t>
            </w:r>
          </w:p>
        </w:tc>
      </w:tr>
      <w:tr w:rsidR="00531C7B" w:rsidRPr="005A4DA2" w:rsidTr="00CA1573">
        <w:tc>
          <w:tcPr>
            <w:tcW w:w="846" w:type="dxa"/>
          </w:tcPr>
          <w:p w:rsidR="00531C7B" w:rsidRPr="005A4DA2" w:rsidRDefault="00531C7B" w:rsidP="00BF3C1F">
            <w:pPr>
              <w:spacing w:after="120"/>
              <w:jc w:val="both"/>
              <w:rPr>
                <w:rFonts w:ascii="Times New Roman" w:hAnsi="Times New Roman" w:cs="Times New Roman"/>
                <w:sz w:val="20"/>
                <w:szCs w:val="20"/>
              </w:rPr>
            </w:pPr>
          </w:p>
        </w:tc>
        <w:tc>
          <w:tcPr>
            <w:tcW w:w="2410" w:type="dxa"/>
          </w:tcPr>
          <w:p w:rsidR="00531C7B" w:rsidRPr="005A4DA2" w:rsidRDefault="00531C7B" w:rsidP="00BF3C1F">
            <w:pPr>
              <w:pStyle w:val="Default"/>
              <w:spacing w:after="120"/>
              <w:jc w:val="both"/>
              <w:rPr>
                <w:sz w:val="20"/>
                <w:szCs w:val="20"/>
              </w:rPr>
            </w:pPr>
            <w:r w:rsidRPr="005A4DA2">
              <w:rPr>
                <w:sz w:val="20"/>
                <w:szCs w:val="20"/>
              </w:rPr>
              <w:t xml:space="preserve">Gestione diritto annuale </w:t>
            </w:r>
          </w:p>
        </w:tc>
        <w:tc>
          <w:tcPr>
            <w:tcW w:w="6372" w:type="dxa"/>
          </w:tcPr>
          <w:p w:rsidR="00531C7B" w:rsidRPr="005A4DA2" w:rsidRDefault="00531C7B" w:rsidP="00BF3C1F">
            <w:pPr>
              <w:pStyle w:val="Default"/>
              <w:spacing w:after="120"/>
              <w:jc w:val="both"/>
              <w:rPr>
                <w:sz w:val="20"/>
                <w:szCs w:val="20"/>
              </w:rPr>
            </w:pPr>
            <w:r w:rsidRPr="005A4DA2">
              <w:rPr>
                <w:sz w:val="20"/>
                <w:szCs w:val="20"/>
              </w:rPr>
              <w:t xml:space="preserve">Totale Diritto Annuale incassato entro la scadenza nell'anno “n”/Importo Diritto Annuale dovuto alla Camera di commercio dell'anno “n” (al lordo dell’accantonamento) </w:t>
            </w:r>
          </w:p>
        </w:tc>
      </w:tr>
    </w:tbl>
    <w:p w:rsidR="001763AC" w:rsidRPr="005A4DA2" w:rsidRDefault="001763AC" w:rsidP="00BF3C1F">
      <w:pPr>
        <w:spacing w:after="120" w:line="240" w:lineRule="auto"/>
        <w:jc w:val="both"/>
        <w:rPr>
          <w:rFonts w:ascii="Times New Roman" w:hAnsi="Times New Roman" w:cs="Times New Roman"/>
          <w:sz w:val="20"/>
          <w:szCs w:val="20"/>
        </w:rPr>
      </w:pPr>
    </w:p>
    <w:p w:rsidR="003E5F25" w:rsidRPr="005A4DA2" w:rsidRDefault="003E5F25" w:rsidP="00BF3C1F">
      <w:pPr>
        <w:spacing w:after="120" w:line="240" w:lineRule="auto"/>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br w:type="page"/>
      </w:r>
    </w:p>
    <w:p w:rsidR="00531C7B" w:rsidRPr="00531C7B" w:rsidRDefault="00531C7B" w:rsidP="00BF3C1F">
      <w:pPr>
        <w:autoSpaceDE w:val="0"/>
        <w:autoSpaceDN w:val="0"/>
        <w:adjustRightInd w:val="0"/>
        <w:spacing w:after="120" w:line="240" w:lineRule="auto"/>
        <w:jc w:val="both"/>
        <w:rPr>
          <w:rFonts w:ascii="Times New Roman" w:hAnsi="Times New Roman" w:cs="Times New Roman"/>
          <w:color w:val="000000"/>
          <w:sz w:val="20"/>
          <w:szCs w:val="20"/>
        </w:rPr>
      </w:pPr>
    </w:p>
    <w:p w:rsidR="00531C7B" w:rsidRPr="00531C7B" w:rsidRDefault="00531C7B"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531C7B">
        <w:rPr>
          <w:rFonts w:ascii="Times New Roman" w:hAnsi="Times New Roman" w:cs="Times New Roman"/>
          <w:b/>
          <w:color w:val="000000"/>
          <w:sz w:val="20"/>
          <w:szCs w:val="20"/>
        </w:rPr>
        <w:t>c) Schede di val</w:t>
      </w:r>
      <w:r w:rsidR="003E5F25" w:rsidRPr="00CA1573">
        <w:rPr>
          <w:rFonts w:ascii="Times New Roman" w:hAnsi="Times New Roman" w:cs="Times New Roman"/>
          <w:b/>
          <w:color w:val="000000"/>
          <w:sz w:val="20"/>
          <w:szCs w:val="20"/>
        </w:rPr>
        <w:t>utazione del personale (esempio)</w:t>
      </w:r>
      <w:r w:rsidRPr="00531C7B">
        <w:rPr>
          <w:rFonts w:ascii="Times New Roman" w:hAnsi="Times New Roman" w:cs="Times New Roman"/>
          <w:b/>
          <w:color w:val="000000"/>
          <w:sz w:val="20"/>
          <w:szCs w:val="20"/>
        </w:rPr>
        <w:t xml:space="preserve"> </w:t>
      </w:r>
    </w:p>
    <w:p w:rsidR="00EC2CFE" w:rsidRPr="005A4DA2" w:rsidRDefault="003E5F25"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noProof/>
          <w:sz w:val="20"/>
          <w:szCs w:val="20"/>
          <w:lang w:eastAsia="it-IT"/>
        </w:rPr>
        <w:drawing>
          <wp:inline distT="0" distB="0" distL="0" distR="0">
            <wp:extent cx="6120130" cy="579516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795167"/>
                    </a:xfrm>
                    <a:prstGeom prst="rect">
                      <a:avLst/>
                    </a:prstGeom>
                    <a:noFill/>
                    <a:ln>
                      <a:noFill/>
                    </a:ln>
                  </pic:spPr>
                </pic:pic>
              </a:graphicData>
            </a:graphic>
          </wp:inline>
        </w:drawing>
      </w:r>
    </w:p>
    <w:p w:rsidR="005A4DA2" w:rsidRPr="005A4DA2" w:rsidRDefault="005A4DA2" w:rsidP="00BF3C1F">
      <w:pPr>
        <w:spacing w:after="120" w:line="240" w:lineRule="auto"/>
        <w:jc w:val="both"/>
        <w:rPr>
          <w:rFonts w:ascii="Times New Roman" w:hAnsi="Times New Roman" w:cs="Times New Roman"/>
          <w:sz w:val="20"/>
          <w:szCs w:val="20"/>
        </w:rPr>
      </w:pPr>
      <w:r w:rsidRPr="005A4DA2">
        <w:rPr>
          <w:rFonts w:ascii="Times New Roman" w:hAnsi="Times New Roman" w:cs="Times New Roman"/>
          <w:sz w:val="20"/>
          <w:szCs w:val="20"/>
        </w:rPr>
        <w:br w:type="page"/>
      </w:r>
    </w:p>
    <w:p w:rsidR="005A4DA2" w:rsidRPr="005A4DA2" w:rsidRDefault="005A4DA2" w:rsidP="00BF3C1F">
      <w:pPr>
        <w:autoSpaceDE w:val="0"/>
        <w:autoSpaceDN w:val="0"/>
        <w:adjustRightInd w:val="0"/>
        <w:spacing w:after="120" w:line="240" w:lineRule="auto"/>
        <w:jc w:val="both"/>
        <w:rPr>
          <w:rFonts w:ascii="Times New Roman" w:hAnsi="Times New Roman" w:cs="Times New Roman"/>
          <w:color w:val="000000"/>
          <w:sz w:val="20"/>
          <w:szCs w:val="20"/>
        </w:rPr>
      </w:pPr>
    </w:p>
    <w:p w:rsidR="005A4DA2" w:rsidRPr="005A4DA2" w:rsidRDefault="005A4DA2" w:rsidP="00BF3C1F">
      <w:pPr>
        <w:autoSpaceDE w:val="0"/>
        <w:autoSpaceDN w:val="0"/>
        <w:adjustRightInd w:val="0"/>
        <w:spacing w:after="120" w:line="240" w:lineRule="auto"/>
        <w:jc w:val="both"/>
        <w:rPr>
          <w:rFonts w:ascii="Times New Roman" w:hAnsi="Times New Roman" w:cs="Times New Roman"/>
          <w:b/>
          <w:color w:val="000000"/>
          <w:sz w:val="20"/>
          <w:szCs w:val="20"/>
        </w:rPr>
      </w:pPr>
      <w:r w:rsidRPr="005A4DA2">
        <w:rPr>
          <w:rFonts w:ascii="Times New Roman" w:hAnsi="Times New Roman" w:cs="Times New Roman"/>
          <w:b/>
          <w:color w:val="000000"/>
          <w:sz w:val="20"/>
          <w:szCs w:val="20"/>
        </w:rPr>
        <w:t xml:space="preserve">d) Schema rappresentativo delle fasi, dei soggetti, dei tempi relativi al monitoraggio della performance organizzativa ed individuale </w:t>
      </w:r>
    </w:p>
    <w:tbl>
      <w:tblPr>
        <w:tblStyle w:val="Grigliatabella"/>
        <w:tblW w:w="0" w:type="auto"/>
        <w:tblLook w:val="04A0" w:firstRow="1" w:lastRow="0" w:firstColumn="1" w:lastColumn="0" w:noHBand="0" w:noVBand="1"/>
      </w:tblPr>
      <w:tblGrid>
        <w:gridCol w:w="1413"/>
        <w:gridCol w:w="5245"/>
        <w:gridCol w:w="2970"/>
      </w:tblGrid>
      <w:tr w:rsidR="005A4DA2" w:rsidRPr="005A4DA2" w:rsidTr="00CA1573">
        <w:tc>
          <w:tcPr>
            <w:tcW w:w="1413" w:type="dxa"/>
          </w:tcPr>
          <w:p w:rsidR="005A4DA2" w:rsidRPr="00ED4798" w:rsidRDefault="005A4DA2" w:rsidP="00ED4798">
            <w:pPr>
              <w:pStyle w:val="Default"/>
              <w:spacing w:after="120"/>
              <w:jc w:val="center"/>
              <w:rPr>
                <w:b/>
                <w:sz w:val="20"/>
                <w:szCs w:val="20"/>
              </w:rPr>
            </w:pPr>
            <w:r w:rsidRPr="00ED4798">
              <w:rPr>
                <w:b/>
                <w:sz w:val="20"/>
                <w:szCs w:val="20"/>
              </w:rPr>
              <w:t>Scadenza</w:t>
            </w:r>
          </w:p>
        </w:tc>
        <w:tc>
          <w:tcPr>
            <w:tcW w:w="5245" w:type="dxa"/>
          </w:tcPr>
          <w:p w:rsidR="005A4DA2" w:rsidRPr="00ED4798" w:rsidRDefault="005A4DA2" w:rsidP="00ED4798">
            <w:pPr>
              <w:pStyle w:val="Default"/>
              <w:spacing w:after="120"/>
              <w:jc w:val="center"/>
              <w:rPr>
                <w:b/>
                <w:sz w:val="20"/>
                <w:szCs w:val="20"/>
              </w:rPr>
            </w:pPr>
            <w:r w:rsidRPr="00ED4798">
              <w:rPr>
                <w:b/>
                <w:sz w:val="20"/>
                <w:szCs w:val="20"/>
              </w:rPr>
              <w:t>Descrizione Attività</w:t>
            </w:r>
          </w:p>
        </w:tc>
        <w:tc>
          <w:tcPr>
            <w:tcW w:w="2970" w:type="dxa"/>
          </w:tcPr>
          <w:p w:rsidR="005A4DA2" w:rsidRPr="00ED4798" w:rsidRDefault="005A4DA2" w:rsidP="00ED4798">
            <w:pPr>
              <w:pStyle w:val="Default"/>
              <w:spacing w:after="120"/>
              <w:jc w:val="center"/>
              <w:rPr>
                <w:b/>
                <w:sz w:val="20"/>
                <w:szCs w:val="20"/>
              </w:rPr>
            </w:pPr>
            <w:r w:rsidRPr="00ED4798">
              <w:rPr>
                <w:b/>
                <w:sz w:val="20"/>
                <w:szCs w:val="20"/>
              </w:rPr>
              <w:t>Responsabile Attività</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31 gennaio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Approvazione del Piano della Performance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Giunta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28 Febbraio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Assegnazione degli Obiettivi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Giunta/Segretario Generale/Dirigenti/PO/Personale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15 Giugno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Comunicazione inviata ad ogni Responsabile di Area al fine di coordinare la fase di raccolta dei dati relativi ai primi 6 mesi dell’anno.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15 Luglio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Raccolta dati da parte dell’Ufficio Controllo di Gestione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30 luglio T </w:t>
            </w:r>
          </w:p>
        </w:tc>
        <w:tc>
          <w:tcPr>
            <w:tcW w:w="5245" w:type="dxa"/>
          </w:tcPr>
          <w:p w:rsidR="005A4DA2" w:rsidRPr="005A4DA2" w:rsidRDefault="0031167C" w:rsidP="00BF3C1F">
            <w:pPr>
              <w:pStyle w:val="Default"/>
              <w:spacing w:after="120"/>
              <w:jc w:val="both"/>
              <w:rPr>
                <w:sz w:val="20"/>
                <w:szCs w:val="20"/>
              </w:rPr>
            </w:pPr>
            <w:r>
              <w:rPr>
                <w:sz w:val="20"/>
                <w:szCs w:val="20"/>
              </w:rPr>
              <w:t>A</w:t>
            </w:r>
            <w:r w:rsidR="005A4DA2" w:rsidRPr="005A4DA2">
              <w:rPr>
                <w:sz w:val="20"/>
                <w:szCs w:val="20"/>
              </w:rPr>
              <w:t xml:space="preserve">nalisi e consolidamento delle informazioni al fine di predisporre un report sintetico relativo ai primi 6 mesi di attività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30 Luglio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Primo colloquio di valutazione intermedia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Segretario Generale /Dirigenti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31 Luglio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La Giunta viene chiamata a deliberare su: </w:t>
            </w:r>
          </w:p>
          <w:p w:rsidR="005A4DA2" w:rsidRPr="005A4DA2" w:rsidRDefault="005A4DA2" w:rsidP="00CB10CA">
            <w:pPr>
              <w:pStyle w:val="Default"/>
              <w:numPr>
                <w:ilvl w:val="0"/>
                <w:numId w:val="29"/>
              </w:numPr>
              <w:spacing w:after="120"/>
              <w:ind w:left="317"/>
              <w:jc w:val="both"/>
              <w:rPr>
                <w:sz w:val="20"/>
                <w:szCs w:val="20"/>
              </w:rPr>
            </w:pPr>
            <w:r w:rsidRPr="005A4DA2">
              <w:rPr>
                <w:sz w:val="20"/>
                <w:szCs w:val="20"/>
              </w:rPr>
              <w:t xml:space="preserve">Analisi dell’andamento del primo semestre di attività </w:t>
            </w:r>
          </w:p>
          <w:p w:rsidR="005A4DA2" w:rsidRPr="005A4DA2" w:rsidRDefault="005A4DA2" w:rsidP="00BF3C1F">
            <w:pPr>
              <w:pStyle w:val="Default"/>
              <w:spacing w:after="120"/>
              <w:jc w:val="both"/>
              <w:rPr>
                <w:sz w:val="20"/>
                <w:szCs w:val="20"/>
              </w:rPr>
            </w:pPr>
            <w:r w:rsidRPr="005A4DA2">
              <w:rPr>
                <w:sz w:val="20"/>
                <w:szCs w:val="20"/>
              </w:rPr>
              <w:t xml:space="preserve">Le analisi </w:t>
            </w:r>
            <w:r w:rsidR="0031167C">
              <w:rPr>
                <w:sz w:val="20"/>
                <w:szCs w:val="20"/>
              </w:rPr>
              <w:t>realizza</w:t>
            </w:r>
            <w:r w:rsidRPr="005A4DA2">
              <w:rPr>
                <w:sz w:val="20"/>
                <w:szCs w:val="20"/>
              </w:rPr>
              <w:t xml:space="preserve">te sulle attività svolte nel primo semestre potrebbe portare ad una revisione del Piano della Performance con contestuale aggiornamento del Budget Direzionale. </w:t>
            </w:r>
          </w:p>
          <w:p w:rsidR="005A4DA2" w:rsidRPr="005A4DA2" w:rsidRDefault="005A4DA2" w:rsidP="00BF3C1F">
            <w:pPr>
              <w:pStyle w:val="Default"/>
              <w:spacing w:after="120"/>
              <w:jc w:val="both"/>
              <w:rPr>
                <w:sz w:val="20"/>
                <w:szCs w:val="20"/>
              </w:rPr>
            </w:pPr>
            <w:r w:rsidRPr="005A4DA2">
              <w:rPr>
                <w:sz w:val="20"/>
                <w:szCs w:val="20"/>
              </w:rPr>
              <w:t xml:space="preserve">Gli output di questa fase sono: </w:t>
            </w:r>
          </w:p>
          <w:p w:rsidR="005A4DA2" w:rsidRPr="005A4DA2" w:rsidRDefault="005A4DA2" w:rsidP="00CB10CA">
            <w:pPr>
              <w:pStyle w:val="Default"/>
              <w:numPr>
                <w:ilvl w:val="0"/>
                <w:numId w:val="29"/>
              </w:numPr>
              <w:spacing w:after="120"/>
              <w:ind w:left="317"/>
              <w:jc w:val="both"/>
              <w:rPr>
                <w:sz w:val="20"/>
                <w:szCs w:val="20"/>
              </w:rPr>
            </w:pPr>
            <w:r w:rsidRPr="005A4DA2">
              <w:rPr>
                <w:sz w:val="20"/>
                <w:szCs w:val="20"/>
              </w:rPr>
              <w:t xml:space="preserve">Aggiornamento del Preventivo Economico (Consiglio Camerale); </w:t>
            </w:r>
          </w:p>
          <w:p w:rsidR="005A4DA2" w:rsidRPr="005A4DA2" w:rsidRDefault="005A4DA2" w:rsidP="00CB10CA">
            <w:pPr>
              <w:pStyle w:val="Default"/>
              <w:numPr>
                <w:ilvl w:val="0"/>
                <w:numId w:val="29"/>
              </w:numPr>
              <w:spacing w:after="120"/>
              <w:ind w:left="317"/>
              <w:jc w:val="both"/>
              <w:rPr>
                <w:sz w:val="20"/>
                <w:szCs w:val="20"/>
              </w:rPr>
            </w:pPr>
            <w:r w:rsidRPr="005A4DA2">
              <w:rPr>
                <w:sz w:val="20"/>
                <w:szCs w:val="20"/>
              </w:rPr>
              <w:t xml:space="preserve">Aggiornamento Budget Direzionale (Giunta) </w:t>
            </w:r>
          </w:p>
          <w:p w:rsidR="005A4DA2" w:rsidRPr="005A4DA2" w:rsidRDefault="005A4DA2" w:rsidP="00CB10CA">
            <w:pPr>
              <w:pStyle w:val="Default"/>
              <w:numPr>
                <w:ilvl w:val="0"/>
                <w:numId w:val="29"/>
              </w:numPr>
              <w:spacing w:after="120"/>
              <w:ind w:left="317"/>
              <w:jc w:val="both"/>
              <w:rPr>
                <w:sz w:val="20"/>
                <w:szCs w:val="20"/>
              </w:rPr>
            </w:pPr>
            <w:r w:rsidRPr="005A4DA2">
              <w:rPr>
                <w:sz w:val="20"/>
                <w:szCs w:val="20"/>
              </w:rPr>
              <w:t xml:space="preserve">Aggiornamento del Piano della Performance (Giunta)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Giunta e Consiglio Camerale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 settembre T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Consegna report dei primi sei mesi all’ O.I.V.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10 Gennaio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Comunicazione inviata ad ogni Responsabile di Area al fine di coordinare la fase di raccolta dei dati relativi alla seconda parte dell’anno.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15 Gennaio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Raccolta dati da parte dell’Ufficio Controllo di Gestione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Febbraio (T+1) </w:t>
            </w:r>
          </w:p>
        </w:tc>
        <w:tc>
          <w:tcPr>
            <w:tcW w:w="5245" w:type="dxa"/>
          </w:tcPr>
          <w:p w:rsidR="005A4DA2" w:rsidRPr="005A4DA2" w:rsidRDefault="0031167C" w:rsidP="00BF3C1F">
            <w:pPr>
              <w:pStyle w:val="Default"/>
              <w:spacing w:after="120"/>
              <w:jc w:val="both"/>
              <w:rPr>
                <w:sz w:val="20"/>
                <w:szCs w:val="20"/>
              </w:rPr>
            </w:pPr>
            <w:r w:rsidRPr="005A4DA2">
              <w:rPr>
                <w:sz w:val="20"/>
                <w:szCs w:val="20"/>
              </w:rPr>
              <w:t>Analisi</w:t>
            </w:r>
            <w:r w:rsidR="005A4DA2" w:rsidRPr="005A4DA2">
              <w:rPr>
                <w:sz w:val="20"/>
                <w:szCs w:val="20"/>
              </w:rPr>
              <w:t xml:space="preserve"> e consolidamento delle informazioni al fine di predisporre un report sintetico relativo alla seconda parte dell’anno.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Marzo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Consegna report sintetico all’ O.I.V., al Segretario generale e ai Dirigenti </w:t>
            </w:r>
          </w:p>
          <w:p w:rsidR="005A4DA2" w:rsidRPr="005A4DA2" w:rsidRDefault="005A4DA2" w:rsidP="00BF3C1F">
            <w:pPr>
              <w:pStyle w:val="Default"/>
              <w:spacing w:after="120"/>
              <w:jc w:val="both"/>
              <w:rPr>
                <w:sz w:val="20"/>
                <w:szCs w:val="20"/>
              </w:rPr>
            </w:pPr>
            <w:r w:rsidRPr="005A4DA2">
              <w:rPr>
                <w:sz w:val="20"/>
                <w:szCs w:val="20"/>
              </w:rPr>
              <w:t xml:space="preserve">Avvio della fase di rendicontazione (Segretario Generale coadiuvato dagli Uffici di Supporto e dal Controllo di Gestione) che porterà alla redazione della Relazione sulla Performance.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Controllo di Gestione / Segretario Generale e Responsabili dei singoli obiettivi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Aprile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Colloqui di valutazione finale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SG -&gt; Dirigenti </w:t>
            </w:r>
          </w:p>
          <w:p w:rsidR="005A4DA2" w:rsidRPr="005A4DA2" w:rsidRDefault="005A4DA2" w:rsidP="00BF3C1F">
            <w:pPr>
              <w:pStyle w:val="Default"/>
              <w:spacing w:after="120"/>
              <w:jc w:val="both"/>
              <w:rPr>
                <w:sz w:val="20"/>
                <w:szCs w:val="20"/>
              </w:rPr>
            </w:pPr>
            <w:r w:rsidRPr="005A4DA2">
              <w:rPr>
                <w:sz w:val="20"/>
                <w:szCs w:val="20"/>
              </w:rPr>
              <w:t xml:space="preserve">Dirigenti -&gt; PO/AP </w:t>
            </w:r>
          </w:p>
          <w:tbl>
            <w:tblPr>
              <w:tblW w:w="0" w:type="auto"/>
              <w:tblBorders>
                <w:top w:val="nil"/>
                <w:left w:val="nil"/>
                <w:bottom w:val="nil"/>
                <w:right w:val="nil"/>
              </w:tblBorders>
              <w:tblLook w:val="0000" w:firstRow="0" w:lastRow="0" w:firstColumn="0" w:lastColumn="0" w:noHBand="0" w:noVBand="0"/>
            </w:tblPr>
            <w:tblGrid>
              <w:gridCol w:w="2754"/>
            </w:tblGrid>
            <w:tr w:rsidR="005A4DA2" w:rsidRPr="005A4DA2">
              <w:trPr>
                <w:trHeight w:val="210"/>
              </w:trPr>
              <w:tc>
                <w:tcPr>
                  <w:tcW w:w="0" w:type="auto"/>
                </w:tcPr>
                <w:p w:rsidR="005A4DA2" w:rsidRPr="005A4DA2" w:rsidRDefault="005A4DA2" w:rsidP="00BF3C1F">
                  <w:pPr>
                    <w:autoSpaceDE w:val="0"/>
                    <w:autoSpaceDN w:val="0"/>
                    <w:adjustRightInd w:val="0"/>
                    <w:spacing w:after="120" w:line="240" w:lineRule="auto"/>
                    <w:ind w:left="-118"/>
                    <w:jc w:val="both"/>
                    <w:rPr>
                      <w:rFonts w:ascii="Times New Roman" w:hAnsi="Times New Roman" w:cs="Times New Roman"/>
                      <w:color w:val="000000"/>
                      <w:sz w:val="20"/>
                      <w:szCs w:val="20"/>
                    </w:rPr>
                  </w:pPr>
                  <w:r w:rsidRPr="005A4DA2">
                    <w:rPr>
                      <w:rFonts w:ascii="Times New Roman" w:hAnsi="Times New Roman" w:cs="Times New Roman"/>
                      <w:color w:val="000000"/>
                      <w:sz w:val="20"/>
                      <w:szCs w:val="20"/>
                    </w:rPr>
                    <w:t xml:space="preserve">Dirigenti e PO/AP -&gt; dipendenti </w:t>
                  </w:r>
                </w:p>
              </w:tc>
            </w:tr>
          </w:tbl>
          <w:p w:rsidR="005A4DA2" w:rsidRPr="005A4DA2" w:rsidRDefault="005A4DA2" w:rsidP="00BF3C1F">
            <w:pPr>
              <w:pStyle w:val="Default"/>
              <w:spacing w:after="120"/>
              <w:jc w:val="both"/>
              <w:rPr>
                <w:sz w:val="20"/>
                <w:szCs w:val="20"/>
              </w:rPr>
            </w:pP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lastRenderedPageBreak/>
              <w:t xml:space="preserve">Maggio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Il Segretario Generale predispone il documento Relazione sulla Performance.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Segretario Generale, Giunta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30 Giugno (T+1) </w:t>
            </w:r>
          </w:p>
        </w:tc>
        <w:tc>
          <w:tcPr>
            <w:tcW w:w="5245" w:type="dxa"/>
          </w:tcPr>
          <w:p w:rsidR="005A4DA2" w:rsidRPr="005A4DA2" w:rsidRDefault="005A4DA2" w:rsidP="00BF3C1F">
            <w:pPr>
              <w:pStyle w:val="Default"/>
              <w:spacing w:after="120"/>
              <w:jc w:val="both"/>
              <w:rPr>
                <w:sz w:val="20"/>
                <w:szCs w:val="20"/>
              </w:rPr>
            </w:pPr>
            <w:r w:rsidRPr="005A4DA2">
              <w:rPr>
                <w:sz w:val="20"/>
                <w:szCs w:val="20"/>
              </w:rPr>
              <w:t>La Giu</w:t>
            </w:r>
            <w:r w:rsidR="0031167C">
              <w:rPr>
                <w:sz w:val="20"/>
                <w:szCs w:val="20"/>
              </w:rPr>
              <w:t>nta approva la Relazione sulla P</w:t>
            </w:r>
            <w:r w:rsidRPr="005A4DA2">
              <w:rPr>
                <w:sz w:val="20"/>
                <w:szCs w:val="20"/>
              </w:rPr>
              <w:t xml:space="preserve">erformance </w:t>
            </w:r>
          </w:p>
        </w:tc>
        <w:tc>
          <w:tcPr>
            <w:tcW w:w="2970" w:type="dxa"/>
          </w:tcPr>
          <w:p w:rsidR="005A4DA2" w:rsidRPr="005A4DA2" w:rsidRDefault="005A4DA2" w:rsidP="00BF3C1F">
            <w:pPr>
              <w:pStyle w:val="Default"/>
              <w:spacing w:after="120"/>
              <w:jc w:val="both"/>
              <w:rPr>
                <w:sz w:val="20"/>
                <w:szCs w:val="20"/>
              </w:rPr>
            </w:pPr>
            <w:r w:rsidRPr="005A4DA2">
              <w:rPr>
                <w:sz w:val="20"/>
                <w:szCs w:val="20"/>
              </w:rPr>
              <w:t xml:space="preserve">Giunta </w:t>
            </w:r>
          </w:p>
        </w:tc>
      </w:tr>
      <w:tr w:rsidR="005A4DA2" w:rsidRPr="005A4DA2" w:rsidTr="00CA1573">
        <w:tc>
          <w:tcPr>
            <w:tcW w:w="1413" w:type="dxa"/>
          </w:tcPr>
          <w:p w:rsidR="005A4DA2" w:rsidRPr="005A4DA2" w:rsidRDefault="005A4DA2" w:rsidP="00BF3C1F">
            <w:pPr>
              <w:pStyle w:val="Default"/>
              <w:spacing w:after="120"/>
              <w:jc w:val="both"/>
              <w:rPr>
                <w:sz w:val="20"/>
                <w:szCs w:val="20"/>
              </w:rPr>
            </w:pPr>
            <w:r w:rsidRPr="005A4DA2">
              <w:rPr>
                <w:sz w:val="20"/>
                <w:szCs w:val="20"/>
              </w:rPr>
              <w:t xml:space="preserve">10 settembre (T+1) </w:t>
            </w:r>
          </w:p>
        </w:tc>
        <w:tc>
          <w:tcPr>
            <w:tcW w:w="5245" w:type="dxa"/>
          </w:tcPr>
          <w:p w:rsidR="005A4DA2" w:rsidRPr="005A4DA2" w:rsidRDefault="005A4DA2" w:rsidP="00BF3C1F">
            <w:pPr>
              <w:pStyle w:val="Default"/>
              <w:spacing w:after="120"/>
              <w:jc w:val="both"/>
              <w:rPr>
                <w:sz w:val="20"/>
                <w:szCs w:val="20"/>
              </w:rPr>
            </w:pPr>
            <w:r w:rsidRPr="005A4DA2">
              <w:rPr>
                <w:sz w:val="20"/>
                <w:szCs w:val="20"/>
              </w:rPr>
              <w:t xml:space="preserve">Validazione della Relazione sulla Performance da parte dell’OIV </w:t>
            </w:r>
          </w:p>
        </w:tc>
        <w:tc>
          <w:tcPr>
            <w:tcW w:w="2970" w:type="dxa"/>
          </w:tcPr>
          <w:p w:rsidR="005A4DA2" w:rsidRPr="005A4DA2" w:rsidRDefault="005A4DA2" w:rsidP="00BF3C1F">
            <w:pPr>
              <w:spacing w:after="120"/>
              <w:jc w:val="both"/>
              <w:rPr>
                <w:rFonts w:ascii="Times New Roman" w:hAnsi="Times New Roman" w:cs="Times New Roman"/>
                <w:sz w:val="20"/>
                <w:szCs w:val="20"/>
              </w:rPr>
            </w:pPr>
          </w:p>
        </w:tc>
      </w:tr>
    </w:tbl>
    <w:p w:rsidR="00EC2CFE" w:rsidRPr="005A4DA2" w:rsidRDefault="00EC2CFE" w:rsidP="00BF3C1F">
      <w:pPr>
        <w:spacing w:after="120" w:line="240" w:lineRule="auto"/>
        <w:jc w:val="both"/>
        <w:rPr>
          <w:rFonts w:ascii="Times New Roman" w:hAnsi="Times New Roman" w:cs="Times New Roman"/>
          <w:sz w:val="20"/>
          <w:szCs w:val="20"/>
        </w:rPr>
      </w:pPr>
    </w:p>
    <w:p w:rsidR="00EC2CFE" w:rsidRPr="005A4DA2" w:rsidRDefault="00EC2CFE" w:rsidP="00BF3C1F">
      <w:pPr>
        <w:spacing w:after="120" w:line="240" w:lineRule="auto"/>
        <w:jc w:val="both"/>
        <w:rPr>
          <w:rFonts w:ascii="Times New Roman" w:hAnsi="Times New Roman" w:cs="Times New Roman"/>
          <w:sz w:val="20"/>
          <w:szCs w:val="20"/>
        </w:rPr>
      </w:pPr>
    </w:p>
    <w:p w:rsidR="00EC2CFE" w:rsidRPr="005A4DA2" w:rsidRDefault="00EC2CFE" w:rsidP="00BF3C1F">
      <w:pPr>
        <w:spacing w:after="120" w:line="240" w:lineRule="auto"/>
        <w:jc w:val="both"/>
        <w:rPr>
          <w:rFonts w:ascii="Times New Roman" w:hAnsi="Times New Roman" w:cs="Times New Roman"/>
          <w:sz w:val="20"/>
          <w:szCs w:val="20"/>
        </w:rPr>
      </w:pPr>
    </w:p>
    <w:p w:rsidR="001763AC" w:rsidRPr="005A4DA2" w:rsidRDefault="001763AC" w:rsidP="00BF3C1F">
      <w:pPr>
        <w:spacing w:after="120" w:line="240" w:lineRule="auto"/>
        <w:jc w:val="both"/>
        <w:rPr>
          <w:rFonts w:ascii="Times New Roman" w:hAnsi="Times New Roman" w:cs="Times New Roman"/>
          <w:sz w:val="20"/>
          <w:szCs w:val="20"/>
        </w:rPr>
      </w:pPr>
    </w:p>
    <w:p w:rsidR="00871705" w:rsidRPr="005A4DA2" w:rsidRDefault="00871705" w:rsidP="00BF3C1F">
      <w:pPr>
        <w:spacing w:after="120" w:line="240" w:lineRule="auto"/>
        <w:jc w:val="both"/>
        <w:rPr>
          <w:rFonts w:ascii="Times New Roman" w:hAnsi="Times New Roman" w:cs="Times New Roman"/>
          <w:sz w:val="20"/>
          <w:szCs w:val="20"/>
        </w:rPr>
      </w:pPr>
    </w:p>
    <w:p w:rsidR="00871705" w:rsidRPr="005A4DA2" w:rsidRDefault="00871705" w:rsidP="00BF3C1F">
      <w:pPr>
        <w:spacing w:after="120" w:line="240" w:lineRule="auto"/>
        <w:jc w:val="both"/>
        <w:rPr>
          <w:rFonts w:ascii="Times New Roman" w:hAnsi="Times New Roman" w:cs="Times New Roman"/>
          <w:sz w:val="20"/>
          <w:szCs w:val="20"/>
        </w:rPr>
      </w:pPr>
    </w:p>
    <w:p w:rsidR="008262FF" w:rsidRPr="005A4DA2" w:rsidRDefault="008262FF" w:rsidP="00BF3C1F">
      <w:pPr>
        <w:spacing w:after="120" w:line="240" w:lineRule="auto"/>
        <w:jc w:val="both"/>
        <w:rPr>
          <w:rFonts w:ascii="Times New Roman" w:hAnsi="Times New Roman" w:cs="Times New Roman"/>
          <w:sz w:val="20"/>
          <w:szCs w:val="20"/>
        </w:rPr>
      </w:pPr>
    </w:p>
    <w:sectPr w:rsidR="008262FF" w:rsidRPr="005A4DA2" w:rsidSect="00871705">
      <w:headerReference w:type="default" r:id="rId13"/>
      <w:footerReference w:type="default" r:id="rId14"/>
      <w:pgSz w:w="11906" w:h="16838"/>
      <w:pgMar w:top="1417" w:right="1134" w:bottom="1134" w:left="1134"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3B" w:rsidRDefault="000E133B" w:rsidP="00871705">
      <w:pPr>
        <w:spacing w:after="0" w:line="240" w:lineRule="auto"/>
      </w:pPr>
      <w:r>
        <w:separator/>
      </w:r>
    </w:p>
  </w:endnote>
  <w:endnote w:type="continuationSeparator" w:id="0">
    <w:p w:rsidR="000E133B" w:rsidRDefault="000E133B" w:rsidP="00871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126811"/>
      <w:docPartObj>
        <w:docPartGallery w:val="Page Numbers (Bottom of Page)"/>
        <w:docPartUnique/>
      </w:docPartObj>
    </w:sdtPr>
    <w:sdtEndPr/>
    <w:sdtContent>
      <w:p w:rsidR="000E133B" w:rsidRDefault="000E133B">
        <w:pPr>
          <w:pStyle w:val="Pidipagina"/>
          <w:jc w:val="right"/>
        </w:pPr>
        <w:r>
          <w:fldChar w:fldCharType="begin"/>
        </w:r>
        <w:r>
          <w:instrText>PAGE   \* MERGEFORMAT</w:instrText>
        </w:r>
        <w:r>
          <w:fldChar w:fldCharType="separate"/>
        </w:r>
        <w:r w:rsidR="00A27D00">
          <w:rPr>
            <w:noProof/>
          </w:rPr>
          <w:t>22</w:t>
        </w:r>
        <w:r>
          <w:fldChar w:fldCharType="end"/>
        </w:r>
      </w:p>
    </w:sdtContent>
  </w:sdt>
  <w:p w:rsidR="000E133B" w:rsidRPr="00871705" w:rsidRDefault="000E133B" w:rsidP="00871705">
    <w:pPr>
      <w:tabs>
        <w:tab w:val="center" w:pos="4819"/>
        <w:tab w:val="right" w:pos="9638"/>
      </w:tabs>
      <w:spacing w:after="0" w:line="240" w:lineRule="auto"/>
      <w:ind w:right="360"/>
      <w:rPr>
        <w:rFonts w:ascii="Times New Roman" w:eastAsia="Times New Roman" w:hAnsi="Times New Roman" w:cs="Times New Roman"/>
        <w:sz w:val="16"/>
        <w:szCs w:val="16"/>
        <w:lang w:eastAsia="it-IT"/>
      </w:rPr>
    </w:pPr>
    <w:r w:rsidRPr="00871705">
      <w:rPr>
        <w:rFonts w:ascii="Times New Roman" w:eastAsia="Times New Roman" w:hAnsi="Times New Roman" w:cs="Times New Roman"/>
        <w:sz w:val="16"/>
        <w:szCs w:val="16"/>
        <w:lang w:eastAsia="it-IT"/>
      </w:rPr>
      <w:t>Camera di Commercio Industria Artigianato ed Agricoltura di Caserta</w:t>
    </w:r>
  </w:p>
  <w:p w:rsidR="000E133B" w:rsidRPr="00871705" w:rsidRDefault="000E133B" w:rsidP="00871705">
    <w:pPr>
      <w:tabs>
        <w:tab w:val="center" w:pos="4819"/>
        <w:tab w:val="right" w:pos="9638"/>
      </w:tabs>
      <w:spacing w:after="0" w:line="240" w:lineRule="auto"/>
      <w:ind w:right="360"/>
      <w:rPr>
        <w:rFonts w:ascii="Times New Roman" w:eastAsia="Times New Roman" w:hAnsi="Times New Roman" w:cs="Times New Roman"/>
        <w:sz w:val="16"/>
        <w:szCs w:val="16"/>
        <w:lang w:eastAsia="it-IT"/>
      </w:rPr>
    </w:pPr>
    <w:r w:rsidRPr="00871705">
      <w:rPr>
        <w:rFonts w:ascii="Times New Roman" w:eastAsia="Times New Roman" w:hAnsi="Times New Roman" w:cs="Times New Roman"/>
        <w:sz w:val="16"/>
        <w:szCs w:val="16"/>
        <w:lang w:eastAsia="it-IT"/>
      </w:rPr>
      <w:t>Via Roma, 75 – 81100 Caserta - Tel: 0823.249111 – Fax 0823.249299</w:t>
    </w:r>
  </w:p>
  <w:p w:rsidR="000E133B" w:rsidRPr="00871705" w:rsidRDefault="000E133B" w:rsidP="00871705">
    <w:pPr>
      <w:spacing w:after="0" w:line="240" w:lineRule="auto"/>
      <w:jc w:val="both"/>
      <w:rPr>
        <w:rFonts w:ascii="Times New Roman" w:eastAsia="Calibri" w:hAnsi="Times New Roman" w:cs="Times New Roman"/>
        <w:sz w:val="18"/>
        <w:szCs w:val="18"/>
      </w:rPr>
    </w:pPr>
    <w:r w:rsidRPr="00871705">
      <w:rPr>
        <w:rFonts w:ascii="Times New Roman" w:eastAsia="Calibri" w:hAnsi="Times New Roman" w:cs="Times New Roman"/>
        <w:sz w:val="18"/>
        <w:szCs w:val="18"/>
      </w:rPr>
      <w:t xml:space="preserve">PEC: </w:t>
    </w:r>
    <w:hyperlink r:id="rId1" w:history="1">
      <w:r w:rsidRPr="00871705">
        <w:rPr>
          <w:rFonts w:ascii="Times New Roman" w:eastAsia="Calibri" w:hAnsi="Times New Roman" w:cs="Times New Roman"/>
          <w:color w:val="0000FF"/>
          <w:sz w:val="18"/>
          <w:szCs w:val="18"/>
          <w:u w:val="single"/>
        </w:rPr>
        <w:t>camera.commercio.caserta@ce.legalmail.camcom.it</w:t>
      </w:r>
    </w:hyperlink>
    <w:r w:rsidRPr="00871705">
      <w:rPr>
        <w:rFonts w:ascii="Times New Roman" w:eastAsia="Calibri" w:hAnsi="Times New Roman" w:cs="Times New Roman"/>
        <w:sz w:val="18"/>
        <w:szCs w:val="18"/>
      </w:rPr>
      <w:t xml:space="preserve"> </w:t>
    </w:r>
  </w:p>
  <w:p w:rsidR="000E133B" w:rsidRPr="00871705" w:rsidRDefault="000E133B" w:rsidP="00871705">
    <w:pPr>
      <w:spacing w:after="0" w:line="240" w:lineRule="auto"/>
      <w:jc w:val="both"/>
      <w:rPr>
        <w:rFonts w:ascii="Times New Roman" w:eastAsia="Calibri" w:hAnsi="Times New Roman" w:cs="Times New Roman"/>
        <w:sz w:val="18"/>
        <w:szCs w:val="18"/>
      </w:rPr>
    </w:pPr>
    <w:r w:rsidRPr="00871705">
      <w:rPr>
        <w:rFonts w:ascii="Times New Roman" w:eastAsia="Calibri" w:hAnsi="Times New Roman" w:cs="Times New Roman"/>
        <w:sz w:val="18"/>
        <w:szCs w:val="18"/>
      </w:rPr>
      <w:t xml:space="preserve">e-mail: </w:t>
    </w:r>
    <w:hyperlink r:id="rId2" w:history="1">
      <w:r w:rsidRPr="00871705">
        <w:rPr>
          <w:rFonts w:ascii="Times New Roman" w:eastAsia="Calibri" w:hAnsi="Times New Roman" w:cs="Times New Roman"/>
          <w:color w:val="0000FF"/>
          <w:sz w:val="18"/>
          <w:szCs w:val="18"/>
          <w:u w:val="single"/>
        </w:rPr>
        <w:t>info@ce.camcom.it</w:t>
      </w:r>
    </w:hyperlink>
    <w:r w:rsidRPr="00871705">
      <w:rPr>
        <w:rFonts w:ascii="Times New Roman" w:eastAsia="Calibri" w:hAnsi="Times New Roman" w:cs="Times New Roman"/>
        <w:sz w:val="18"/>
        <w:szCs w:val="18"/>
      </w:rPr>
      <w:t xml:space="preserve">  sito web: </w:t>
    </w:r>
    <w:hyperlink r:id="rId3" w:history="1">
      <w:r w:rsidRPr="00871705">
        <w:rPr>
          <w:rFonts w:ascii="Times New Roman" w:eastAsia="Calibri" w:hAnsi="Times New Roman" w:cs="Times New Roman"/>
          <w:color w:val="0563C1"/>
          <w:sz w:val="18"/>
          <w:szCs w:val="18"/>
          <w:u w:val="single"/>
        </w:rPr>
        <w:t>www.ce.camcom.it</w:t>
      </w:r>
    </w:hyperlink>
    <w:r w:rsidRPr="00871705">
      <w:rPr>
        <w:rFonts w:ascii="Times New Roman" w:eastAsia="Calibri" w:hAnsi="Times New Roman" w:cs="Times New Roman"/>
        <w:sz w:val="18"/>
        <w:szCs w:val="18"/>
      </w:rPr>
      <w:t xml:space="preserve"> </w:t>
    </w:r>
  </w:p>
  <w:p w:rsidR="000E133B" w:rsidRDefault="000E133B" w:rsidP="00871705">
    <w:pPr>
      <w:pStyle w:val="Pidipagina"/>
    </w:pPr>
    <w:r w:rsidRPr="00871705">
      <w:rPr>
        <w:rFonts w:ascii="Times New Roman" w:eastAsia="Times New Roman" w:hAnsi="Times New Roman" w:cs="Times New Roman"/>
        <w:sz w:val="16"/>
        <w:szCs w:val="16"/>
        <w:lang w:eastAsia="it-IT"/>
      </w:rPr>
      <w:t>C.F.: 80004270619  P. I.: 00908580616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3B" w:rsidRDefault="000E133B" w:rsidP="00871705">
      <w:pPr>
        <w:spacing w:after="0" w:line="240" w:lineRule="auto"/>
      </w:pPr>
      <w:r>
        <w:separator/>
      </w:r>
    </w:p>
  </w:footnote>
  <w:footnote w:type="continuationSeparator" w:id="0">
    <w:p w:rsidR="000E133B" w:rsidRDefault="000E133B" w:rsidP="008717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33B" w:rsidRPr="00871705" w:rsidRDefault="000E133B" w:rsidP="00871705">
    <w:pPr>
      <w:pStyle w:val="Intestazione"/>
      <w:jc w:val="right"/>
      <w:rPr>
        <w:rFonts w:ascii="Times New Roman" w:hAnsi="Times New Roman" w:cs="Times New Roman"/>
        <w:b/>
        <w:i/>
        <w:sz w:val="28"/>
        <w:szCs w:val="28"/>
      </w:rPr>
    </w:pPr>
    <w:r w:rsidRPr="00871705">
      <w:rPr>
        <w:rFonts w:ascii="Times New Roman" w:eastAsia="Times New Roman" w:hAnsi="Times New Roman" w:cs="Times New Roman"/>
        <w:noProof/>
        <w:sz w:val="20"/>
        <w:szCs w:val="24"/>
        <w:lang w:eastAsia="it-IT"/>
      </w:rPr>
      <w:drawing>
        <wp:anchor distT="0" distB="0" distL="114300" distR="114300" simplePos="0" relativeHeight="251659264" behindDoc="0" locked="0" layoutInCell="1" allowOverlap="1" wp14:anchorId="44A59325" wp14:editId="1F0ACA69">
          <wp:simplePos x="0" y="0"/>
          <wp:positionH relativeFrom="margin">
            <wp:align>left</wp:align>
          </wp:positionH>
          <wp:positionV relativeFrom="paragraph">
            <wp:posOffset>-162560</wp:posOffset>
          </wp:positionV>
          <wp:extent cx="1583055" cy="61277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3055" cy="612775"/>
                  </a:xfrm>
                  <a:prstGeom prst="rect">
                    <a:avLst/>
                  </a:prstGeom>
                  <a:noFill/>
                </pic:spPr>
              </pic:pic>
            </a:graphicData>
          </a:graphic>
          <wp14:sizeRelH relativeFrom="page">
            <wp14:pctWidth>0</wp14:pctWidth>
          </wp14:sizeRelH>
          <wp14:sizeRelV relativeFrom="page">
            <wp14:pctHeight>0</wp14:pctHeight>
          </wp14:sizeRelV>
        </wp:anchor>
      </w:drawing>
    </w:r>
    <w:r>
      <w:tab/>
    </w:r>
    <w:r w:rsidRPr="00871705">
      <w:rPr>
        <w:rFonts w:ascii="Times New Roman" w:hAnsi="Times New Roman" w:cs="Times New Roman"/>
        <w:b/>
        <w:i/>
        <w:sz w:val="28"/>
        <w:szCs w:val="28"/>
      </w:rPr>
      <w:t>Sistema di Misurazione e Valutazione</w:t>
    </w:r>
    <w:r>
      <w:rPr>
        <w:rFonts w:ascii="Times New Roman" w:hAnsi="Times New Roman" w:cs="Times New Roman"/>
        <w:b/>
        <w:i/>
        <w:sz w:val="28"/>
        <w:szCs w:val="28"/>
      </w:rPr>
      <w:t xml:space="preserve"> della Performance</w:t>
    </w:r>
  </w:p>
  <w:p w:rsidR="000E133B" w:rsidRDefault="000E133B">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50AD7"/>
    <w:multiLevelType w:val="hybridMultilevel"/>
    <w:tmpl w:val="33441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6452E"/>
    <w:multiLevelType w:val="hybridMultilevel"/>
    <w:tmpl w:val="4CC6C5AA"/>
    <w:lvl w:ilvl="0" w:tplc="EDA459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5F4235"/>
    <w:multiLevelType w:val="hybridMultilevel"/>
    <w:tmpl w:val="415A7064"/>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21394DE1"/>
    <w:multiLevelType w:val="hybridMultilevel"/>
    <w:tmpl w:val="ED1E283C"/>
    <w:lvl w:ilvl="0" w:tplc="FB9E7110">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6B5846"/>
    <w:multiLevelType w:val="hybridMultilevel"/>
    <w:tmpl w:val="8F4AA4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877171B"/>
    <w:multiLevelType w:val="hybridMultilevel"/>
    <w:tmpl w:val="52CA9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A34B56"/>
    <w:multiLevelType w:val="hybridMultilevel"/>
    <w:tmpl w:val="D1A8D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152665B"/>
    <w:multiLevelType w:val="hybridMultilevel"/>
    <w:tmpl w:val="17D48314"/>
    <w:lvl w:ilvl="0" w:tplc="FB9E7110">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60095F"/>
    <w:multiLevelType w:val="hybridMultilevel"/>
    <w:tmpl w:val="74BA80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F708AF"/>
    <w:multiLevelType w:val="hybridMultilevel"/>
    <w:tmpl w:val="B6A087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ED36C87"/>
    <w:multiLevelType w:val="hybridMultilevel"/>
    <w:tmpl w:val="89F2A10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073339C"/>
    <w:multiLevelType w:val="hybridMultilevel"/>
    <w:tmpl w:val="5D027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0DA2B5C"/>
    <w:multiLevelType w:val="hybridMultilevel"/>
    <w:tmpl w:val="253E13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491055"/>
    <w:multiLevelType w:val="hybridMultilevel"/>
    <w:tmpl w:val="6C0C7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0D5E70"/>
    <w:multiLevelType w:val="hybridMultilevel"/>
    <w:tmpl w:val="8F5E761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95869D2"/>
    <w:multiLevelType w:val="hybridMultilevel"/>
    <w:tmpl w:val="D2DCDE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CC67CC"/>
    <w:multiLevelType w:val="hybridMultilevel"/>
    <w:tmpl w:val="98E4F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447954"/>
    <w:multiLevelType w:val="hybridMultilevel"/>
    <w:tmpl w:val="50D20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DE0C48"/>
    <w:multiLevelType w:val="hybridMultilevel"/>
    <w:tmpl w:val="BB08C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A14BFE"/>
    <w:multiLevelType w:val="hybridMultilevel"/>
    <w:tmpl w:val="055E4D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781478"/>
    <w:multiLevelType w:val="hybridMultilevel"/>
    <w:tmpl w:val="CD18C7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712D57"/>
    <w:multiLevelType w:val="hybridMultilevel"/>
    <w:tmpl w:val="2C9CC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BE53788"/>
    <w:multiLevelType w:val="hybridMultilevel"/>
    <w:tmpl w:val="36E2D7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74642A"/>
    <w:multiLevelType w:val="hybridMultilevel"/>
    <w:tmpl w:val="D4A8E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4D20E40"/>
    <w:multiLevelType w:val="hybridMultilevel"/>
    <w:tmpl w:val="9A88E9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DB5A8A"/>
    <w:multiLevelType w:val="hybridMultilevel"/>
    <w:tmpl w:val="603446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1A257D"/>
    <w:multiLevelType w:val="hybridMultilevel"/>
    <w:tmpl w:val="AA0E8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C66104"/>
    <w:multiLevelType w:val="hybridMultilevel"/>
    <w:tmpl w:val="27D47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881507E"/>
    <w:multiLevelType w:val="hybridMultilevel"/>
    <w:tmpl w:val="4BFEE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ED66F2"/>
    <w:multiLevelType w:val="hybridMultilevel"/>
    <w:tmpl w:val="1E6ED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763667"/>
    <w:multiLevelType w:val="hybridMultilevel"/>
    <w:tmpl w:val="7BB086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23"/>
  </w:num>
  <w:num w:numId="4">
    <w:abstractNumId w:val="14"/>
  </w:num>
  <w:num w:numId="5">
    <w:abstractNumId w:val="12"/>
  </w:num>
  <w:num w:numId="6">
    <w:abstractNumId w:val="27"/>
  </w:num>
  <w:num w:numId="7">
    <w:abstractNumId w:val="8"/>
  </w:num>
  <w:num w:numId="8">
    <w:abstractNumId w:val="17"/>
  </w:num>
  <w:num w:numId="9">
    <w:abstractNumId w:val="5"/>
  </w:num>
  <w:num w:numId="10">
    <w:abstractNumId w:val="22"/>
  </w:num>
  <w:num w:numId="11">
    <w:abstractNumId w:val="9"/>
  </w:num>
  <w:num w:numId="12">
    <w:abstractNumId w:val="11"/>
  </w:num>
  <w:num w:numId="13">
    <w:abstractNumId w:val="20"/>
  </w:num>
  <w:num w:numId="14">
    <w:abstractNumId w:val="25"/>
  </w:num>
  <w:num w:numId="15">
    <w:abstractNumId w:val="21"/>
  </w:num>
  <w:num w:numId="16">
    <w:abstractNumId w:val="7"/>
  </w:num>
  <w:num w:numId="17">
    <w:abstractNumId w:val="3"/>
  </w:num>
  <w:num w:numId="18">
    <w:abstractNumId w:val="6"/>
  </w:num>
  <w:num w:numId="19">
    <w:abstractNumId w:val="10"/>
  </w:num>
  <w:num w:numId="20">
    <w:abstractNumId w:val="19"/>
  </w:num>
  <w:num w:numId="21">
    <w:abstractNumId w:val="16"/>
  </w:num>
  <w:num w:numId="22">
    <w:abstractNumId w:val="30"/>
  </w:num>
  <w:num w:numId="23">
    <w:abstractNumId w:val="28"/>
  </w:num>
  <w:num w:numId="24">
    <w:abstractNumId w:val="29"/>
  </w:num>
  <w:num w:numId="25">
    <w:abstractNumId w:val="2"/>
  </w:num>
  <w:num w:numId="26">
    <w:abstractNumId w:val="13"/>
  </w:num>
  <w:num w:numId="27">
    <w:abstractNumId w:val="0"/>
  </w:num>
  <w:num w:numId="28">
    <w:abstractNumId w:val="24"/>
  </w:num>
  <w:num w:numId="29">
    <w:abstractNumId w:val="4"/>
  </w:num>
  <w:num w:numId="30">
    <w:abstractNumId w:val="2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FF"/>
    <w:rsid w:val="0001782F"/>
    <w:rsid w:val="000772E2"/>
    <w:rsid w:val="000B3EC2"/>
    <w:rsid w:val="000D37EF"/>
    <w:rsid w:val="000E133B"/>
    <w:rsid w:val="000F1F17"/>
    <w:rsid w:val="00104C3B"/>
    <w:rsid w:val="00125A66"/>
    <w:rsid w:val="001763AC"/>
    <w:rsid w:val="001A7E15"/>
    <w:rsid w:val="001B1285"/>
    <w:rsid w:val="001D5B66"/>
    <w:rsid w:val="001F3629"/>
    <w:rsid w:val="0026244A"/>
    <w:rsid w:val="002E1A06"/>
    <w:rsid w:val="0031167C"/>
    <w:rsid w:val="00314918"/>
    <w:rsid w:val="003C475B"/>
    <w:rsid w:val="003E5F25"/>
    <w:rsid w:val="00421C7C"/>
    <w:rsid w:val="00484678"/>
    <w:rsid w:val="004C70EB"/>
    <w:rsid w:val="004E1598"/>
    <w:rsid w:val="004E66CD"/>
    <w:rsid w:val="004F5985"/>
    <w:rsid w:val="00531C7B"/>
    <w:rsid w:val="005907B6"/>
    <w:rsid w:val="005A4DA2"/>
    <w:rsid w:val="005B7F0A"/>
    <w:rsid w:val="005F3DA4"/>
    <w:rsid w:val="006150BF"/>
    <w:rsid w:val="00640187"/>
    <w:rsid w:val="007273FB"/>
    <w:rsid w:val="00794675"/>
    <w:rsid w:val="007F35BD"/>
    <w:rsid w:val="008262FF"/>
    <w:rsid w:val="00863221"/>
    <w:rsid w:val="00871705"/>
    <w:rsid w:val="00901D20"/>
    <w:rsid w:val="00923EE3"/>
    <w:rsid w:val="0094307C"/>
    <w:rsid w:val="009500C0"/>
    <w:rsid w:val="00966514"/>
    <w:rsid w:val="009A1CC7"/>
    <w:rsid w:val="00A27D00"/>
    <w:rsid w:val="00AA7E0C"/>
    <w:rsid w:val="00B00231"/>
    <w:rsid w:val="00B05B88"/>
    <w:rsid w:val="00B25E87"/>
    <w:rsid w:val="00B348EE"/>
    <w:rsid w:val="00B4215A"/>
    <w:rsid w:val="00BA16ED"/>
    <w:rsid w:val="00BB1750"/>
    <w:rsid w:val="00BB5ABB"/>
    <w:rsid w:val="00BF3C1F"/>
    <w:rsid w:val="00C07441"/>
    <w:rsid w:val="00C14CBE"/>
    <w:rsid w:val="00C714D2"/>
    <w:rsid w:val="00C90041"/>
    <w:rsid w:val="00CA1573"/>
    <w:rsid w:val="00CB10CA"/>
    <w:rsid w:val="00D13030"/>
    <w:rsid w:val="00D13A2D"/>
    <w:rsid w:val="00E15542"/>
    <w:rsid w:val="00E21BDA"/>
    <w:rsid w:val="00E300BA"/>
    <w:rsid w:val="00E51928"/>
    <w:rsid w:val="00EC2CFE"/>
    <w:rsid w:val="00ED4798"/>
    <w:rsid w:val="00F03978"/>
    <w:rsid w:val="00F71DB6"/>
    <w:rsid w:val="00FB7699"/>
    <w:rsid w:val="00FF47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EE72D-1156-427C-955C-F2928605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17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705"/>
  </w:style>
  <w:style w:type="paragraph" w:styleId="Pidipagina">
    <w:name w:val="footer"/>
    <w:basedOn w:val="Normale"/>
    <w:link w:val="PidipaginaCarattere"/>
    <w:uiPriority w:val="99"/>
    <w:unhideWhenUsed/>
    <w:rsid w:val="008717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1705"/>
  </w:style>
  <w:style w:type="character" w:customStyle="1" w:styleId="Collegamentoipertestuale1">
    <w:name w:val="Collegamento ipertestuale1"/>
    <w:basedOn w:val="Carpredefinitoparagrafo"/>
    <w:uiPriority w:val="99"/>
    <w:unhideWhenUsed/>
    <w:rsid w:val="00871705"/>
    <w:rPr>
      <w:color w:val="0000FF"/>
      <w:u w:val="single"/>
    </w:rPr>
  </w:style>
  <w:style w:type="character" w:styleId="Collegamentoipertestuale">
    <w:name w:val="Hyperlink"/>
    <w:basedOn w:val="Carpredefinitoparagrafo"/>
    <w:uiPriority w:val="99"/>
    <w:semiHidden/>
    <w:unhideWhenUsed/>
    <w:rsid w:val="00871705"/>
    <w:rPr>
      <w:color w:val="F49100" w:themeColor="hyperlink"/>
      <w:u w:val="single"/>
    </w:rPr>
  </w:style>
  <w:style w:type="table" w:styleId="Grigliatabella">
    <w:name w:val="Table Grid"/>
    <w:basedOn w:val="Tabellanormale"/>
    <w:uiPriority w:val="39"/>
    <w:rsid w:val="002E1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1A06"/>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14CBE"/>
    <w:pPr>
      <w:ind w:left="720"/>
      <w:contextualSpacing/>
    </w:pPr>
  </w:style>
  <w:style w:type="paragraph" w:styleId="Testofumetto">
    <w:name w:val="Balloon Text"/>
    <w:basedOn w:val="Normale"/>
    <w:link w:val="TestofumettoCarattere"/>
    <w:uiPriority w:val="99"/>
    <w:semiHidden/>
    <w:unhideWhenUsed/>
    <w:rsid w:val="009500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0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3781">
      <w:bodyDiv w:val="1"/>
      <w:marLeft w:val="0"/>
      <w:marRight w:val="0"/>
      <w:marTop w:val="0"/>
      <w:marBottom w:val="0"/>
      <w:divBdr>
        <w:top w:val="none" w:sz="0" w:space="0" w:color="auto"/>
        <w:left w:val="none" w:sz="0" w:space="0" w:color="auto"/>
        <w:bottom w:val="none" w:sz="0" w:space="0" w:color="auto"/>
        <w:right w:val="none" w:sz="0" w:space="0" w:color="auto"/>
      </w:divBdr>
    </w:div>
    <w:div w:id="1307708116">
      <w:bodyDiv w:val="1"/>
      <w:marLeft w:val="0"/>
      <w:marRight w:val="0"/>
      <w:marTop w:val="0"/>
      <w:marBottom w:val="0"/>
      <w:divBdr>
        <w:top w:val="none" w:sz="0" w:space="0" w:color="auto"/>
        <w:left w:val="none" w:sz="0" w:space="0" w:color="auto"/>
        <w:bottom w:val="none" w:sz="0" w:space="0" w:color="auto"/>
        <w:right w:val="none" w:sz="0" w:space="0" w:color="auto"/>
      </w:divBdr>
    </w:div>
    <w:div w:id="166037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e.camcom.it" TargetMode="External"/><Relationship Id="rId2" Type="http://schemas.openxmlformats.org/officeDocument/2006/relationships/hyperlink" Target="mailto:info@ce.camcom.it" TargetMode="External"/><Relationship Id="rId1" Type="http://schemas.openxmlformats.org/officeDocument/2006/relationships/hyperlink" Target="mailto:camera.commercio.caserta@ce.legalmail.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Bl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5F2E1-D089-4D33-87B8-7BA63589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30</Pages>
  <Words>13253</Words>
  <Characters>75547</Characters>
  <Application>Microsoft Office Word</Application>
  <DocSecurity>0</DocSecurity>
  <Lines>629</Lines>
  <Paragraphs>177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Rauso</dc:creator>
  <cp:keywords/>
  <dc:description/>
  <cp:lastModifiedBy>Giuseppe Rauso</cp:lastModifiedBy>
  <cp:revision>39</cp:revision>
  <cp:lastPrinted>2016-06-30T08:03:00Z</cp:lastPrinted>
  <dcterms:created xsi:type="dcterms:W3CDTF">2016-06-28T09:20:00Z</dcterms:created>
  <dcterms:modified xsi:type="dcterms:W3CDTF">2016-07-12T13:47:00Z</dcterms:modified>
</cp:coreProperties>
</file>